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0FC937" w14:textId="45ECAB6C" w:rsidR="00074ACB" w:rsidRPr="00600C8F" w:rsidRDefault="00222523" w:rsidP="00600C8F">
      <w:pPr>
        <w:tabs>
          <w:tab w:val="left" w:pos="1288"/>
        </w:tabs>
        <w:ind w:right="-54"/>
        <w:rPr>
          <w:rFonts w:ascii="Arial Narrow" w:hAnsi="Arial Narrow" w:cs="Arial"/>
          <w:sz w:val="22"/>
          <w:szCs w:val="22"/>
          <w:lang w:val="en-IE"/>
        </w:rPr>
      </w:pPr>
      <w:r>
        <w:rPr>
          <w:rFonts w:ascii="Arial Narrow" w:hAnsi="Arial Narrow" w:cs="Arial"/>
          <w:noProof/>
          <w:sz w:val="22"/>
          <w:szCs w:val="22"/>
          <w:lang w:val="en-US" w:eastAsia="en-US"/>
        </w:rPr>
        <w:drawing>
          <wp:inline distT="0" distB="0" distL="0" distR="0" wp14:anchorId="4B44AF78" wp14:editId="0761970E">
            <wp:extent cx="1847850" cy="1857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7850" cy="1857375"/>
                    </a:xfrm>
                    <a:prstGeom prst="rect">
                      <a:avLst/>
                    </a:prstGeom>
                    <a:noFill/>
                    <a:ln>
                      <a:noFill/>
                    </a:ln>
                  </pic:spPr>
                </pic:pic>
              </a:graphicData>
            </a:graphic>
          </wp:inline>
        </w:drawing>
      </w:r>
    </w:p>
    <w:p w14:paraId="76A71194" w14:textId="77777777" w:rsidR="00074ACB" w:rsidRDefault="00074ACB">
      <w:pPr>
        <w:tabs>
          <w:tab w:val="left" w:pos="1288"/>
        </w:tabs>
        <w:ind w:right="-54"/>
        <w:jc w:val="right"/>
        <w:rPr>
          <w:rFonts w:ascii="Arial Narrow" w:hAnsi="Arial Narrow" w:cs="Arial"/>
        </w:rPr>
      </w:pPr>
    </w:p>
    <w:p w14:paraId="025A495D" w14:textId="74500871" w:rsidR="00074ACB" w:rsidRDefault="00074ACB">
      <w:pPr>
        <w:tabs>
          <w:tab w:val="left" w:pos="1288"/>
        </w:tabs>
        <w:ind w:right="-54"/>
        <w:jc w:val="right"/>
      </w:pPr>
      <w:r>
        <w:rPr>
          <w:rFonts w:ascii="Calibri Light" w:hAnsi="Calibri Light" w:cs="Calibri Light"/>
          <w:sz w:val="22"/>
          <w:szCs w:val="22"/>
        </w:rPr>
        <w:t xml:space="preserve">Thessaloniki, </w:t>
      </w:r>
      <w:r w:rsidR="009E2146">
        <w:rPr>
          <w:rFonts w:ascii="Calibri Light" w:hAnsi="Calibri Light" w:cs="Calibri Light"/>
          <w:sz w:val="22"/>
          <w:szCs w:val="22"/>
        </w:rPr>
        <w:t>23</w:t>
      </w:r>
      <w:r>
        <w:rPr>
          <w:rFonts w:ascii="Calibri Light" w:hAnsi="Calibri Light" w:cs="Calibri Light"/>
          <w:sz w:val="22"/>
          <w:szCs w:val="22"/>
          <w:lang w:val="en-US"/>
        </w:rPr>
        <w:t xml:space="preserve">. </w:t>
      </w:r>
      <w:r w:rsidR="009E2146">
        <w:rPr>
          <w:rFonts w:ascii="Calibri Light" w:hAnsi="Calibri Light" w:cs="Calibri Light"/>
          <w:sz w:val="22"/>
          <w:szCs w:val="22"/>
          <w:lang w:val="en-US"/>
        </w:rPr>
        <w:t>Juni</w:t>
      </w:r>
      <w:r>
        <w:rPr>
          <w:rFonts w:ascii="Calibri Light" w:hAnsi="Calibri Light" w:cs="Calibri Light"/>
          <w:sz w:val="22"/>
          <w:szCs w:val="22"/>
        </w:rPr>
        <w:t xml:space="preserve"> 2025</w:t>
      </w:r>
    </w:p>
    <w:p w14:paraId="5CBD2C28" w14:textId="77777777" w:rsidR="00074ACB" w:rsidRDefault="00074ACB">
      <w:pPr>
        <w:pStyle w:val="6"/>
        <w:tabs>
          <w:tab w:val="left" w:pos="1288"/>
        </w:tabs>
        <w:ind w:right="-54"/>
        <w:jc w:val="center"/>
        <w:rPr>
          <w:rFonts w:ascii="Arial Narrow" w:hAnsi="Arial Narrow" w:cs="Arial Narrow"/>
          <w:b/>
          <w:bCs/>
          <w:sz w:val="22"/>
          <w:szCs w:val="22"/>
        </w:rPr>
      </w:pPr>
    </w:p>
    <w:p w14:paraId="6053DD4A" w14:textId="77777777" w:rsidR="00074ACB" w:rsidRPr="004670AD" w:rsidRDefault="004670AD" w:rsidP="004670AD">
      <w:pPr>
        <w:pStyle w:val="6"/>
        <w:numPr>
          <w:ilvl w:val="0"/>
          <w:numId w:val="0"/>
        </w:numPr>
        <w:tabs>
          <w:tab w:val="left" w:pos="1288"/>
        </w:tabs>
        <w:ind w:right="-54"/>
        <w:jc w:val="center"/>
        <w:rPr>
          <w:lang w:val="es-ES"/>
        </w:rPr>
      </w:pPr>
      <w:r>
        <w:rPr>
          <w:rFonts w:ascii="Arial Narrow" w:hAnsi="Arial Narrow" w:cs="Arial Narrow"/>
          <w:b/>
          <w:bCs/>
          <w:sz w:val="32"/>
          <w:szCs w:val="32"/>
          <w:lang w:val="es-ES"/>
        </w:rPr>
        <w:t>PRESSEMITTEILUNG</w:t>
      </w:r>
    </w:p>
    <w:p w14:paraId="0C5D39CD" w14:textId="275002C5" w:rsidR="00074ACB" w:rsidRDefault="00222523">
      <w:pPr>
        <w:tabs>
          <w:tab w:val="left" w:pos="1288"/>
        </w:tabs>
        <w:ind w:right="-54"/>
        <w:rPr>
          <w:rFonts w:ascii="Arial Narrow" w:hAnsi="Arial Narrow" w:cs="Arial"/>
          <w:b/>
          <w:bCs/>
          <w:sz w:val="22"/>
          <w:szCs w:val="22"/>
          <w:lang w:val="x-none" w:eastAsia="x-none"/>
        </w:rPr>
      </w:pPr>
      <w:r>
        <w:rPr>
          <w:noProof/>
          <w:lang w:val="en-US" w:eastAsia="en-US"/>
        </w:rPr>
        <mc:AlternateContent>
          <mc:Choice Requires="wps">
            <w:drawing>
              <wp:anchor distT="0" distB="0" distL="114300" distR="114300" simplePos="0" relativeHeight="251657728" behindDoc="0" locked="0" layoutInCell="1" allowOverlap="1" wp14:anchorId="250C5E65" wp14:editId="462C29E5">
                <wp:simplePos x="0" y="0"/>
                <wp:positionH relativeFrom="column">
                  <wp:posOffset>60960</wp:posOffset>
                </wp:positionH>
                <wp:positionV relativeFrom="paragraph">
                  <wp:posOffset>129540</wp:posOffset>
                </wp:positionV>
                <wp:extent cx="6086475" cy="0"/>
                <wp:effectExtent l="13335" t="13335" r="5715" b="5715"/>
                <wp:wrapNone/>
                <wp:docPr id="3" name="Shape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647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865EA" id="Shape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0.2pt" to="484.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" strokeweight=".26mm">
                <v:stroke joinstyle="miter"/>
              </v:line>
            </w:pict>
          </mc:Fallback>
        </mc:AlternateContent>
      </w:r>
    </w:p>
    <w:p w14:paraId="6F7F1FBF" w14:textId="77777777" w:rsidR="00074ACB" w:rsidRDefault="00074ACB" w:rsidP="00AE6655">
      <w:pPr>
        <w:pStyle w:val="6"/>
        <w:numPr>
          <w:ilvl w:val="0"/>
          <w:numId w:val="0"/>
        </w:numPr>
        <w:tabs>
          <w:tab w:val="left" w:pos="1288"/>
        </w:tabs>
        <w:ind w:right="-54"/>
        <w:rPr>
          <w:rFonts w:ascii="Arial Narrow" w:hAnsi="Arial Narrow" w:cs="Arial Narrow"/>
          <w:b/>
          <w:bCs/>
          <w:sz w:val="36"/>
          <w:szCs w:val="36"/>
          <w:lang w:val="x-none" w:eastAsia="x-none"/>
        </w:rPr>
      </w:pPr>
    </w:p>
    <w:p w14:paraId="2BDF3491" w14:textId="248C8C49" w:rsidR="00074ACB" w:rsidRDefault="00C97EE7" w:rsidP="00C97EE7">
      <w:pPr>
        <w:pStyle w:val="6"/>
        <w:numPr>
          <w:ilvl w:val="0"/>
          <w:numId w:val="0"/>
        </w:numPr>
        <w:jc w:val="center"/>
        <w:rPr>
          <w:rFonts w:ascii="Arial Narrow" w:hAnsi="Arial Narrow"/>
          <w:b/>
          <w:bCs/>
          <w:sz w:val="40"/>
          <w:szCs w:val="40"/>
          <w:lang w:val="de-DE"/>
        </w:rPr>
      </w:pPr>
      <w:r w:rsidRPr="00C97EE7">
        <w:rPr>
          <w:rFonts w:ascii="Arial Narrow" w:hAnsi="Arial Narrow"/>
          <w:b/>
          <w:bCs/>
          <w:sz w:val="40"/>
          <w:szCs w:val="40"/>
          <w:lang w:val="de-DE"/>
        </w:rPr>
        <w:t>Uraufführung von Fazil Sai bei Musikverein-Gastspiel des Thessaloniki State Symphony Orchestra</w:t>
      </w:r>
    </w:p>
    <w:p w14:paraId="195C6AF7" w14:textId="77777777" w:rsidR="00AE6655" w:rsidRPr="00AE6655" w:rsidRDefault="00AE6655" w:rsidP="00AE6655">
      <w:pPr>
        <w:rPr>
          <w:lang w:val="de-DE"/>
        </w:rPr>
      </w:pPr>
    </w:p>
    <w:p w14:paraId="1FC237D6" w14:textId="77777777" w:rsidR="00074ACB" w:rsidRDefault="00074ACB">
      <w:pPr>
        <w:tabs>
          <w:tab w:val="left" w:pos="0"/>
        </w:tabs>
        <w:jc w:val="both"/>
        <w:rPr>
          <w:rFonts w:ascii="Arial Narrow" w:hAnsi="Arial Narrow" w:cs="Arial Narrow"/>
          <w:sz w:val="22"/>
          <w:szCs w:val="22"/>
          <w:lang w:val="x-none" w:eastAsia="x-none"/>
        </w:rPr>
      </w:pPr>
    </w:p>
    <w:p w14:paraId="7B83AC71" w14:textId="01B0C6DF" w:rsidR="00251468" w:rsidRDefault="00C97EE7">
      <w:pPr>
        <w:jc w:val="both"/>
        <w:rPr>
          <w:rFonts w:ascii="Calibri Light" w:hAnsi="Calibri Light" w:cs="Calibri Light"/>
          <w:sz w:val="22"/>
          <w:szCs w:val="22"/>
          <w:lang w:val="de-DE"/>
        </w:rPr>
      </w:pPr>
      <w:r w:rsidRPr="00C97EE7">
        <w:rPr>
          <w:rFonts w:ascii="Calibri Light" w:hAnsi="Calibri Light" w:cs="Calibri Light"/>
          <w:sz w:val="22"/>
          <w:szCs w:val="22"/>
          <w:lang w:val="de-DE"/>
        </w:rPr>
        <w:t>Erstmals wird ein Werk für altgriechische Lyra im Wiener Musikverein aufgeführt: Die Uraufführung des neuen Werkes von Fazil Sai für altgriechische Lyra und Orchestra ist Teil eines außergewöhnlichen Konzertprogramms, mit dem sich das Thessaloniki State Symphony Orchestra bei seinem Gastspiel in Wien präsentiert.</w:t>
      </w:r>
    </w:p>
    <w:p w14:paraId="75CA16C0" w14:textId="77777777" w:rsidR="00C97EE7" w:rsidRPr="004670AD" w:rsidRDefault="00C97EE7">
      <w:pPr>
        <w:jc w:val="both"/>
        <w:rPr>
          <w:rFonts w:ascii="Calibri Light" w:hAnsi="Calibri Light" w:cs="Calibri Light"/>
          <w:sz w:val="22"/>
          <w:szCs w:val="22"/>
          <w:lang w:val="de-DE"/>
        </w:rPr>
      </w:pPr>
    </w:p>
    <w:p w14:paraId="35DD89CA"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Das abwechslungsreiche Programm des Konzerts beginnt mit der „Dodecanesian Suite Nr. 1“ von Yannis Constantinidis. Es ist dies eines der bekanntesten und charakteristischsten Werke der griechischen Nationalschule. Der preisgekrönte junge österreichische Cellist Jeremias Fliedl interpretiert Peter Iljitsch Tschaikowskys „Variationen über ein Rokoko-Thema für Violoncello und Orchester“. Es folgt die Uraufführung eines Werks für altgriechische Lyra und Orchester des renommierten türkischen Komponisten und Pianisten Fazil Say, das speziell für dieses Konzert vom Thessaloniki State Symphony Orchestra (TSSO) in Auftrag gegeben wurde. Der Lyra-Solist Dr. Nikos Xanthoulis ist Komponist, wissenschaftlicher Mitarbeiter der Akademie von Athen und korrespondierendes Mitglied des Archäologischen Instituts von Amerika. Nikos Xanthoulis zählt zu den Pionieren der Wiederbelebung der altgriechischen Lyra und ihrer Spieltechnik. Dieses Konzert wird voraussichtlich die erste Präsentation einer altgriechischen Lyra im Musikverein sein.</w:t>
      </w:r>
    </w:p>
    <w:p w14:paraId="324C672F" w14:textId="6F5BB6B9"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Das Programm endet mit der farbenreichen und emotional aufgeladenen „Symphonie Nr. 9 Es-Dur, op. 70“ zum Gedenken an den 50. Todestag von Dmitri Schostakowitsch. Der große russische Komponist war tief beeindruckt von dem legendären Dirigenten dieses Konzerts, Thomas Sanderling, als dieser sein Debüt mit dem Staatlichen Sinfonieorchester der USSR gab. Schostakowitsch vertraute ihm daraufhin die Partituren seiner 13. und 14. Symphonien an und überließ Sanderling deren deutsche Erstaufführungen. Seitdem haben sie eine enge persönliche Beziehung und fruchtbare Zusammenarbeit entwickelt, die nach seinem Tod mit der Witwe der bedeutenden Komponistin Irina Schostakowitsch fortgesetzt wurde. Thomas Sanderlings Auftritte mit weltweit führenden Orchestern </w:t>
      </w:r>
      <w:r w:rsidRPr="00C97EE7">
        <w:rPr>
          <w:rFonts w:ascii="Calibri Light" w:hAnsi="Calibri Light" w:cs="Calibri Light"/>
          <w:sz w:val="22"/>
          <w:szCs w:val="22"/>
          <w:lang w:val="de-DE"/>
        </w:rPr>
        <w:lastRenderedPageBreak/>
        <w:t>und seine Aufnahmen erhalten weiterhin Lob und machen ihn zu einer wichtigen Figur in der Welt der klassischen Musik.</w:t>
      </w:r>
    </w:p>
    <w:p w14:paraId="5E11B880" w14:textId="77777777" w:rsidR="007C102A" w:rsidRDefault="007C102A" w:rsidP="00322BFF">
      <w:pPr>
        <w:tabs>
          <w:tab w:val="left" w:pos="0"/>
        </w:tabs>
        <w:spacing w:line="276" w:lineRule="auto"/>
        <w:ind w:right="27"/>
        <w:jc w:val="both"/>
        <w:rPr>
          <w:rFonts w:ascii="Calibri Light" w:hAnsi="Calibri Light" w:cs="Calibri Light"/>
          <w:sz w:val="22"/>
          <w:szCs w:val="22"/>
          <w:lang w:val="de-DE"/>
        </w:rPr>
      </w:pPr>
    </w:p>
    <w:p w14:paraId="21058860" w14:textId="77777777" w:rsidR="00C97EE7" w:rsidRPr="007C102A" w:rsidRDefault="00C97EE7" w:rsidP="00322BFF">
      <w:pPr>
        <w:tabs>
          <w:tab w:val="left" w:pos="0"/>
        </w:tabs>
        <w:spacing w:line="276" w:lineRule="auto"/>
        <w:ind w:right="27"/>
        <w:jc w:val="both"/>
        <w:rPr>
          <w:rFonts w:ascii="Calibri Light" w:hAnsi="Calibri Light" w:cs="Calibri Light"/>
          <w:b/>
          <w:sz w:val="22"/>
          <w:szCs w:val="22"/>
          <w:lang w:val="de-DE"/>
        </w:rPr>
      </w:pPr>
      <w:r w:rsidRPr="007C102A">
        <w:rPr>
          <w:rFonts w:ascii="Calibri Light" w:hAnsi="Calibri Light" w:cs="Calibri Light"/>
          <w:b/>
          <w:sz w:val="22"/>
          <w:szCs w:val="22"/>
          <w:lang w:val="de-DE"/>
        </w:rPr>
        <w:t>Thessaloniki State Symphony Orchestra</w:t>
      </w:r>
    </w:p>
    <w:p w14:paraId="68DFF04C" w14:textId="77777777" w:rsidR="007C102A" w:rsidRDefault="007C102A" w:rsidP="00322BFF">
      <w:pPr>
        <w:tabs>
          <w:tab w:val="left" w:pos="0"/>
        </w:tabs>
        <w:spacing w:line="276" w:lineRule="auto"/>
        <w:ind w:right="27"/>
        <w:jc w:val="both"/>
        <w:rPr>
          <w:rFonts w:ascii="Calibri Light" w:hAnsi="Calibri Light" w:cs="Calibri Light"/>
          <w:sz w:val="22"/>
          <w:szCs w:val="22"/>
          <w:lang w:val="de-DE"/>
        </w:rPr>
      </w:pPr>
    </w:p>
    <w:p w14:paraId="1B3EB8E1" w14:textId="77777777" w:rsidR="00AF077E"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TSSO ist die wichtigste und traditionsreichste Institution der symphonischen Musik in Nordgriechenland und eine der bedeutendsten kulturellen Organisationen des Landes. Es wurde 1959 vom bedeutenden Dirigenten und Komponisten Solon Michaelides gegründet und besteht derzeit aus 111 Musikern. </w:t>
      </w:r>
    </w:p>
    <w:p w14:paraId="3E086808" w14:textId="50475199" w:rsidR="000D53BA"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TSSO ist das führende Sinfonieorchester des Landes mit der bedeutendsten internationalen Diskographie und nimmt regelmäßig mit Weltklasse-Labels wie Deutsche Grammophon, EMI, BIS Records, Naxos und Berlin Classics auf. </w:t>
      </w:r>
    </w:p>
    <w:p w14:paraId="1F78A27F" w14:textId="638BBF64"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Mehrere Aufnahmen des Orchesters wurden international ausgezeichnet und mit begeisterten Kritiken bedacht – ein eindrucksvoller Beleg für seine Rolle als kultureller Botschafter Griechenlands auf der Weltbühne.</w:t>
      </w:r>
    </w:p>
    <w:p w14:paraId="6A24081B" w14:textId="77777777" w:rsidR="00C278BB" w:rsidRDefault="00C278BB" w:rsidP="00322BFF">
      <w:pPr>
        <w:tabs>
          <w:tab w:val="left" w:pos="0"/>
        </w:tabs>
        <w:spacing w:line="276" w:lineRule="auto"/>
        <w:ind w:right="27"/>
        <w:jc w:val="both"/>
        <w:rPr>
          <w:rFonts w:ascii="Calibri Light" w:hAnsi="Calibri Light" w:cs="Calibri Light"/>
          <w:sz w:val="22"/>
          <w:szCs w:val="22"/>
          <w:lang w:val="de-DE"/>
        </w:rPr>
      </w:pPr>
    </w:p>
    <w:p w14:paraId="39A32F22" w14:textId="77777777" w:rsidR="00BA0AC1" w:rsidRDefault="00C278BB" w:rsidP="00322BFF">
      <w:pPr>
        <w:tabs>
          <w:tab w:val="left" w:pos="0"/>
        </w:tabs>
        <w:spacing w:line="276" w:lineRule="auto"/>
        <w:ind w:right="27"/>
        <w:jc w:val="both"/>
        <w:rPr>
          <w:rFonts w:ascii="Calibri Light" w:hAnsi="Calibri Light" w:cs="Calibri Light"/>
          <w:sz w:val="22"/>
          <w:szCs w:val="22"/>
          <w:lang w:val="de-DE"/>
        </w:rPr>
      </w:pPr>
      <w:r w:rsidRPr="00C278BB">
        <w:rPr>
          <w:rFonts w:ascii="Calibri Light" w:hAnsi="Calibri Light" w:cs="Calibri Light"/>
          <w:sz w:val="22"/>
          <w:szCs w:val="22"/>
          <w:lang w:val="de-DE"/>
        </w:rPr>
        <w:t xml:space="preserve">Die internationale Präsenz der TSSO umfasst erfolgreiche Auftritte in Berlin, München, Beijing, Prag, Valencia, Rom, Florenz, Pistoia, Marseille, Straßburg, Clermont-Ferrand, Zypern und im Rahmen ihrer Kooperation mit Ländern des Balkans hat die TSSO eine Reihe von Konzerten in Belgrad, Sofia, Bukarest, Skopje und Plovdin gegeben. Die Liste der Künstler, die mit ihm zusammengearbeitet haben, umfasst unter anderem Luciano Pavarotti, Plácido Domingo, José Carreras, Aram Khatchaturian, Mstislav Rostropovich, Vladimir Ashkenazy, Maxim Shostakovich, Aldo Ciccolini, Ivo Pogorelich, Leonid Kogan, Leonidas Kavakos, Salvatore Accardo, Gil Shaham, Daniel Hope, Paul Badura-Skoda, Natalia Gutman, Mischa Maisky, Alexandre Desplat, Michael Nyman, Ian Gillan, June Anderson, Marcelo Álvarez, Thomas Hampson, Patrick Gallois, Avi Avital, Οdysseas Dimitriades, und viele andere. </w:t>
      </w:r>
    </w:p>
    <w:p w14:paraId="0357F597" w14:textId="445405DD" w:rsidR="00C278BB" w:rsidRDefault="00C278BB" w:rsidP="00322BFF">
      <w:pPr>
        <w:tabs>
          <w:tab w:val="left" w:pos="0"/>
        </w:tabs>
        <w:spacing w:line="276" w:lineRule="auto"/>
        <w:ind w:right="27"/>
        <w:jc w:val="both"/>
        <w:rPr>
          <w:rFonts w:ascii="Calibri Light" w:hAnsi="Calibri Light" w:cs="Calibri Light"/>
          <w:sz w:val="22"/>
          <w:szCs w:val="22"/>
          <w:lang w:val="de-DE"/>
        </w:rPr>
      </w:pPr>
      <w:r w:rsidRPr="00C278BB">
        <w:rPr>
          <w:rFonts w:ascii="Calibri Light" w:hAnsi="Calibri Light" w:cs="Calibri Light"/>
          <w:sz w:val="22"/>
          <w:szCs w:val="22"/>
          <w:lang w:val="de-DE"/>
        </w:rPr>
        <w:t>Seit 2022 ist Simos Papanas Direktor des Orchesters und sein Chefdirigent ist Leo McFall.</w:t>
      </w:r>
    </w:p>
    <w:p w14:paraId="338A9B44"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p>
    <w:p w14:paraId="6671D94F" w14:textId="77777777" w:rsidR="00BA0AC1" w:rsidRDefault="00EC6AEE" w:rsidP="00322BFF">
      <w:pPr>
        <w:tabs>
          <w:tab w:val="left" w:pos="0"/>
        </w:tabs>
        <w:spacing w:line="276" w:lineRule="auto"/>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Das Gastspiel im Wiener Musikverien wird mit Mitteln der Europäischen Union im Rahmen der Internationalisierungs- und Extroversionsmaßnahmen des nationalen Aufbau- und Resilienzplans "Griechenland 2.0" durchgeführt. </w:t>
      </w:r>
    </w:p>
    <w:p w14:paraId="5AD4F8D7" w14:textId="77777777" w:rsidR="00DD68C0" w:rsidRDefault="00DD68C0" w:rsidP="00322BFF">
      <w:pPr>
        <w:tabs>
          <w:tab w:val="left" w:pos="0"/>
        </w:tabs>
        <w:spacing w:line="276" w:lineRule="auto"/>
        <w:ind w:right="27"/>
        <w:jc w:val="both"/>
        <w:rPr>
          <w:rFonts w:ascii="Calibri Light" w:hAnsi="Calibri Light" w:cs="Calibri Light"/>
          <w:sz w:val="22"/>
          <w:szCs w:val="22"/>
          <w:lang w:val="de-DE"/>
        </w:rPr>
      </w:pPr>
    </w:p>
    <w:p w14:paraId="6FC899C9" w14:textId="38AA865D" w:rsidR="00EC6AEE" w:rsidRDefault="00EC6AEE" w:rsidP="00322BFF">
      <w:pPr>
        <w:tabs>
          <w:tab w:val="left" w:pos="0"/>
        </w:tabs>
        <w:spacing w:line="276" w:lineRule="auto"/>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Interessanter Hintergrund: Der griechischstämmige österreichische Wohltäter Nikolaos Doumbas war maßgeblich an der Errichtung des legendären Musikvereins beteiligt – eine Tatsache, die dem Auftritt der TSSO an diesem geschichtsträchtigen Ort eine tiefere symbolische Dimension verleiht.</w:t>
      </w:r>
    </w:p>
    <w:p w14:paraId="6DDA0E1F"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p>
    <w:p w14:paraId="55CFE42E" w14:textId="77777777" w:rsidR="00CF512C" w:rsidRDefault="00CF512C" w:rsidP="00EC6AEE">
      <w:pPr>
        <w:tabs>
          <w:tab w:val="left" w:pos="0"/>
        </w:tabs>
        <w:ind w:right="27"/>
        <w:rPr>
          <w:rFonts w:ascii="Calibri Light" w:hAnsi="Calibri Light" w:cs="Calibri Light"/>
          <w:sz w:val="22"/>
          <w:szCs w:val="22"/>
          <w:lang w:val="de-DE"/>
        </w:rPr>
      </w:pPr>
    </w:p>
    <w:p w14:paraId="2371A5E2" w14:textId="77777777" w:rsidR="00CF512C" w:rsidRDefault="00CF512C" w:rsidP="00EC6AEE">
      <w:pPr>
        <w:tabs>
          <w:tab w:val="left" w:pos="0"/>
        </w:tabs>
        <w:ind w:right="27"/>
        <w:rPr>
          <w:rFonts w:ascii="Calibri Light" w:hAnsi="Calibri Light" w:cs="Calibri Light"/>
          <w:sz w:val="22"/>
          <w:szCs w:val="22"/>
          <w:lang w:val="de-DE"/>
        </w:rPr>
      </w:pPr>
    </w:p>
    <w:p w14:paraId="59F59B87" w14:textId="77777777" w:rsidR="00CF512C" w:rsidRDefault="00CF512C" w:rsidP="00EC6AEE">
      <w:pPr>
        <w:tabs>
          <w:tab w:val="left" w:pos="0"/>
        </w:tabs>
        <w:ind w:right="27"/>
        <w:rPr>
          <w:rFonts w:ascii="Calibri Light" w:hAnsi="Calibri Light" w:cs="Calibri Light"/>
          <w:sz w:val="22"/>
          <w:szCs w:val="22"/>
          <w:lang w:val="de-DE"/>
        </w:rPr>
      </w:pPr>
    </w:p>
    <w:p w14:paraId="3E5C6E5F" w14:textId="77777777" w:rsidR="00CF512C" w:rsidRDefault="00CF512C" w:rsidP="00EC6AEE">
      <w:pPr>
        <w:tabs>
          <w:tab w:val="left" w:pos="0"/>
        </w:tabs>
        <w:ind w:right="27"/>
        <w:rPr>
          <w:rFonts w:ascii="Calibri Light" w:hAnsi="Calibri Light" w:cs="Calibri Light"/>
          <w:sz w:val="22"/>
          <w:szCs w:val="22"/>
          <w:lang w:val="de-DE"/>
        </w:rPr>
      </w:pPr>
    </w:p>
    <w:p w14:paraId="7B0314AA" w14:textId="77777777" w:rsidR="00CF512C" w:rsidRDefault="00CF512C" w:rsidP="00EC6AEE">
      <w:pPr>
        <w:tabs>
          <w:tab w:val="left" w:pos="0"/>
        </w:tabs>
        <w:ind w:right="27"/>
        <w:rPr>
          <w:rFonts w:ascii="Calibri Light" w:hAnsi="Calibri Light" w:cs="Calibri Light"/>
          <w:sz w:val="22"/>
          <w:szCs w:val="22"/>
          <w:lang w:val="de-DE"/>
        </w:rPr>
      </w:pPr>
    </w:p>
    <w:p w14:paraId="403CBC03" w14:textId="77777777" w:rsidR="00CF512C" w:rsidRDefault="00CF512C" w:rsidP="00EC6AEE">
      <w:pPr>
        <w:tabs>
          <w:tab w:val="left" w:pos="0"/>
        </w:tabs>
        <w:ind w:right="27"/>
        <w:rPr>
          <w:rFonts w:ascii="Calibri Light" w:hAnsi="Calibri Light" w:cs="Calibri Light"/>
          <w:sz w:val="22"/>
          <w:szCs w:val="22"/>
          <w:lang w:val="de-DE"/>
        </w:rPr>
      </w:pPr>
    </w:p>
    <w:p w14:paraId="75059B79" w14:textId="77777777" w:rsidR="00CF512C" w:rsidRDefault="00CF512C" w:rsidP="00EC6AEE">
      <w:pPr>
        <w:tabs>
          <w:tab w:val="left" w:pos="0"/>
        </w:tabs>
        <w:ind w:right="27"/>
        <w:rPr>
          <w:rFonts w:ascii="Calibri Light" w:hAnsi="Calibri Light" w:cs="Calibri Light"/>
          <w:sz w:val="22"/>
          <w:szCs w:val="22"/>
          <w:lang w:val="de-DE"/>
        </w:rPr>
      </w:pPr>
    </w:p>
    <w:p w14:paraId="732A6FBC" w14:textId="77777777" w:rsidR="00CF512C" w:rsidRDefault="00CF512C" w:rsidP="00EC6AEE">
      <w:pPr>
        <w:tabs>
          <w:tab w:val="left" w:pos="0"/>
        </w:tabs>
        <w:ind w:right="27"/>
        <w:rPr>
          <w:rFonts w:ascii="Calibri Light" w:hAnsi="Calibri Light" w:cs="Calibri Light"/>
          <w:sz w:val="22"/>
          <w:szCs w:val="22"/>
          <w:lang w:val="de-DE"/>
        </w:rPr>
      </w:pPr>
    </w:p>
    <w:p w14:paraId="3E0D6606" w14:textId="77777777" w:rsidR="00CF512C" w:rsidRDefault="00CF512C" w:rsidP="00EC6AEE">
      <w:pPr>
        <w:tabs>
          <w:tab w:val="left" w:pos="0"/>
        </w:tabs>
        <w:ind w:right="27"/>
        <w:rPr>
          <w:rFonts w:ascii="Calibri Light" w:hAnsi="Calibri Light" w:cs="Calibri Light"/>
          <w:sz w:val="22"/>
          <w:szCs w:val="22"/>
          <w:lang w:val="de-DE"/>
        </w:rPr>
      </w:pPr>
    </w:p>
    <w:p w14:paraId="230FCF38" w14:textId="77777777" w:rsidR="00CF512C" w:rsidRDefault="00CF512C" w:rsidP="00EC6AEE">
      <w:pPr>
        <w:tabs>
          <w:tab w:val="left" w:pos="0"/>
        </w:tabs>
        <w:ind w:right="27"/>
        <w:rPr>
          <w:rFonts w:ascii="Calibri Light" w:hAnsi="Calibri Light" w:cs="Calibri Light"/>
          <w:sz w:val="22"/>
          <w:szCs w:val="22"/>
          <w:lang w:val="de-DE"/>
        </w:rPr>
      </w:pPr>
    </w:p>
    <w:p w14:paraId="308D656C" w14:textId="77777777" w:rsidR="00CF512C" w:rsidRDefault="00CF512C" w:rsidP="00EC6AEE">
      <w:pPr>
        <w:tabs>
          <w:tab w:val="left" w:pos="0"/>
        </w:tabs>
        <w:ind w:right="27"/>
        <w:rPr>
          <w:rFonts w:ascii="Calibri Light" w:hAnsi="Calibri Light" w:cs="Calibri Light"/>
          <w:sz w:val="22"/>
          <w:szCs w:val="22"/>
          <w:lang w:val="de-DE"/>
        </w:rPr>
      </w:pPr>
    </w:p>
    <w:p w14:paraId="3B789E0D" w14:textId="77777777" w:rsidR="00CF512C" w:rsidRDefault="00CF512C" w:rsidP="00EC6AEE">
      <w:pPr>
        <w:tabs>
          <w:tab w:val="left" w:pos="0"/>
        </w:tabs>
        <w:ind w:right="27"/>
        <w:rPr>
          <w:rFonts w:ascii="Calibri Light" w:hAnsi="Calibri Light" w:cs="Calibri Light"/>
          <w:sz w:val="22"/>
          <w:szCs w:val="22"/>
          <w:lang w:val="de-DE"/>
        </w:rPr>
      </w:pPr>
    </w:p>
    <w:p w14:paraId="78CD6F7E"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Sonntag, 14. September 2025, 19.30 Uhr</w:t>
      </w:r>
    </w:p>
    <w:p w14:paraId="7C3B1E7E"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Großer Musikvereinssaal</w:t>
      </w:r>
    </w:p>
    <w:p w14:paraId="030DD35E" w14:textId="77777777" w:rsidR="00EC6AEE" w:rsidRPr="00EC6AEE" w:rsidRDefault="00EC6AEE" w:rsidP="00EC6AEE">
      <w:pPr>
        <w:tabs>
          <w:tab w:val="left" w:pos="0"/>
        </w:tabs>
        <w:ind w:right="27"/>
        <w:rPr>
          <w:rFonts w:ascii="Calibri Light" w:hAnsi="Calibri Light" w:cs="Calibri Light"/>
          <w:sz w:val="22"/>
          <w:szCs w:val="22"/>
          <w:lang w:val="de-DE"/>
        </w:rPr>
      </w:pPr>
    </w:p>
    <w:p w14:paraId="44727FE9"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Violoncello: Jeremias Fliedl</w:t>
      </w:r>
    </w:p>
    <w:p w14:paraId="77A1E16A"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Altgriechische Lyra: Nikos Xanthoulis</w:t>
      </w:r>
    </w:p>
    <w:p w14:paraId="18519333"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Dirigent: Thomas Sanderling</w:t>
      </w:r>
    </w:p>
    <w:p w14:paraId="0C88D064" w14:textId="77777777" w:rsidR="00EC6AEE" w:rsidRPr="00EC6AEE" w:rsidRDefault="00EC6AEE" w:rsidP="00EC6AEE">
      <w:pPr>
        <w:tabs>
          <w:tab w:val="left" w:pos="0"/>
        </w:tabs>
        <w:ind w:right="27"/>
        <w:rPr>
          <w:rFonts w:ascii="Calibri Light" w:hAnsi="Calibri Light" w:cs="Calibri Light"/>
          <w:sz w:val="22"/>
          <w:szCs w:val="22"/>
          <w:lang w:val="de-DE"/>
        </w:rPr>
      </w:pPr>
    </w:p>
    <w:p w14:paraId="77AF3D07"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Programm:</w:t>
      </w:r>
    </w:p>
    <w:p w14:paraId="18C5384C"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 xml:space="preserve">Yannis Constantinidis (1903-1984): Dodecanesian Suite, Nr. 1 </w:t>
      </w:r>
    </w:p>
    <w:p w14:paraId="610D6DBC"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Peter Iljitsch Tschaikowsij (1840-1893): Variationen über ein Rokoko-Thema für Violoncello und Orchester, op. 33</w:t>
      </w:r>
    </w:p>
    <w:p w14:paraId="37B089D4" w14:textId="77777777" w:rsidR="00F701E2" w:rsidRPr="00F701E2" w:rsidRDefault="00EC6AEE" w:rsidP="00F701E2">
      <w:pPr>
        <w:tabs>
          <w:tab w:val="left" w:pos="0"/>
        </w:tabs>
        <w:ind w:right="27"/>
        <w:rPr>
          <w:rFonts w:ascii="Calibri Light" w:hAnsi="Calibri Light" w:cs="Calibri Light"/>
          <w:sz w:val="22"/>
          <w:szCs w:val="22"/>
          <w:lang w:val="en-US"/>
        </w:rPr>
      </w:pPr>
      <w:r w:rsidRPr="009E2146">
        <w:rPr>
          <w:rFonts w:ascii="Calibri Light" w:hAnsi="Calibri Light" w:cs="Calibri Light"/>
          <w:sz w:val="22"/>
          <w:szCs w:val="22"/>
          <w:lang w:val="de-DE"/>
        </w:rPr>
        <w:t xml:space="preserve">Fazil Sai (1970): </w:t>
      </w:r>
      <w:bookmarkStart w:id="0" w:name="_Hlk201578863"/>
      <w:r w:rsidR="00F701E2" w:rsidRPr="00F701E2">
        <w:rPr>
          <w:rFonts w:ascii="Calibri Light" w:hAnsi="Calibri Light" w:cs="Calibri Light"/>
          <w:sz w:val="22"/>
          <w:szCs w:val="22"/>
          <w:lang w:val="en-US"/>
        </w:rPr>
        <w:t>"Ballade von Ephessos", für altgriechische Lyra und Orchester</w:t>
      </w:r>
    </w:p>
    <w:bookmarkEnd w:id="0"/>
    <w:p w14:paraId="02DA911F" w14:textId="77777777" w:rsidR="00EC6AEE" w:rsidRPr="00A926F3" w:rsidRDefault="00EC6AEE" w:rsidP="00EC6AEE">
      <w:pPr>
        <w:tabs>
          <w:tab w:val="left" w:pos="0"/>
        </w:tabs>
        <w:ind w:right="27"/>
        <w:rPr>
          <w:rFonts w:ascii="Calibri Light" w:hAnsi="Calibri Light" w:cs="Calibri Light"/>
          <w:b/>
          <w:bCs/>
          <w:i/>
          <w:iCs/>
          <w:sz w:val="22"/>
          <w:szCs w:val="22"/>
          <w:lang w:val="de-DE"/>
        </w:rPr>
      </w:pPr>
      <w:r w:rsidRPr="00A926F3">
        <w:rPr>
          <w:rFonts w:ascii="Calibri Light" w:hAnsi="Calibri Light" w:cs="Calibri Light"/>
          <w:b/>
          <w:bCs/>
          <w:i/>
          <w:iCs/>
          <w:sz w:val="22"/>
          <w:szCs w:val="22"/>
          <w:lang w:val="de-DE"/>
        </w:rPr>
        <w:t>Uraufführung</w:t>
      </w:r>
    </w:p>
    <w:p w14:paraId="15FDF362"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 xml:space="preserve">Dmitrij Schostakowitsch (1906-1975): Symphonie Nr.9 Es-Dur, op. 70 </w:t>
      </w:r>
    </w:p>
    <w:p w14:paraId="4A6EB505" w14:textId="77777777" w:rsidR="00EC6AEE" w:rsidRPr="00EC6AEE" w:rsidRDefault="00EC6AEE" w:rsidP="00EC6AEE">
      <w:pPr>
        <w:tabs>
          <w:tab w:val="left" w:pos="0"/>
        </w:tabs>
        <w:ind w:right="27"/>
        <w:rPr>
          <w:rFonts w:ascii="Calibri Light" w:hAnsi="Calibri Light" w:cs="Calibri Light"/>
          <w:sz w:val="22"/>
          <w:szCs w:val="22"/>
          <w:lang w:val="de-DE"/>
        </w:rPr>
      </w:pPr>
    </w:p>
    <w:p w14:paraId="14235710"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Produktion:</w:t>
      </w:r>
    </w:p>
    <w:p w14:paraId="2ACFB6EA"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Thessaloniki State Symphony Orchestra</w:t>
      </w:r>
    </w:p>
    <w:p w14:paraId="7DA8E806" w14:textId="77777777" w:rsidR="00EC6AEE" w:rsidRPr="00EC6AEE" w:rsidRDefault="00EC6AEE" w:rsidP="00EC6AEE">
      <w:pPr>
        <w:tabs>
          <w:tab w:val="left" w:pos="0"/>
        </w:tabs>
        <w:ind w:right="27"/>
        <w:rPr>
          <w:rFonts w:ascii="Calibri Light" w:hAnsi="Calibri Light" w:cs="Calibri Light"/>
          <w:sz w:val="22"/>
          <w:szCs w:val="22"/>
          <w:lang w:val="de-DE"/>
        </w:rPr>
      </w:pPr>
    </w:p>
    <w:p w14:paraId="53DA3726" w14:textId="77777777" w:rsidR="00EC6AEE" w:rsidRPr="00EC6AEE" w:rsidRDefault="00EC6AEE" w:rsidP="00EC6AEE">
      <w:pPr>
        <w:tabs>
          <w:tab w:val="left" w:pos="0"/>
        </w:tabs>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Das Projekt des TSSO wird im Rahmen des nationalen Aufbau- und Resilienzplans "Griechenland 2.0" mit Mitteln der Europäischen Union umgesetzt.</w:t>
      </w:r>
    </w:p>
    <w:p w14:paraId="75828824" w14:textId="77777777" w:rsidR="00EC6AEE" w:rsidRPr="00EC6AEE" w:rsidRDefault="00EC6AEE" w:rsidP="00EC6AEE">
      <w:pPr>
        <w:tabs>
          <w:tab w:val="left" w:pos="0"/>
        </w:tabs>
        <w:ind w:right="27"/>
        <w:rPr>
          <w:rFonts w:ascii="Calibri Light" w:hAnsi="Calibri Light" w:cs="Calibri Light"/>
          <w:sz w:val="22"/>
          <w:szCs w:val="22"/>
          <w:lang w:val="de-DE"/>
        </w:rPr>
      </w:pPr>
    </w:p>
    <w:p w14:paraId="1BFFCC12" w14:textId="4E275CE3" w:rsidR="00074ACB" w:rsidRDefault="00222523">
      <w:pPr>
        <w:tabs>
          <w:tab w:val="left" w:pos="0"/>
        </w:tabs>
        <w:ind w:right="27"/>
        <w:rPr>
          <w:lang w:val="en-IE"/>
        </w:rPr>
      </w:pPr>
      <w:r>
        <w:rPr>
          <w:noProof/>
          <w:lang w:val="en-US" w:eastAsia="en-US"/>
        </w:rPr>
        <w:drawing>
          <wp:inline distT="0" distB="0" distL="0" distR="0" wp14:anchorId="72A211AD" wp14:editId="0B3D6A65">
            <wp:extent cx="5514975" cy="2295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4975" cy="2295525"/>
                    </a:xfrm>
                    <a:prstGeom prst="rect">
                      <a:avLst/>
                    </a:prstGeom>
                    <a:noFill/>
                    <a:ln>
                      <a:noFill/>
                    </a:ln>
                  </pic:spPr>
                </pic:pic>
              </a:graphicData>
            </a:graphic>
          </wp:inline>
        </w:drawing>
      </w:r>
    </w:p>
    <w:p w14:paraId="3F4492CD" w14:textId="77777777" w:rsidR="00600C8F" w:rsidRDefault="00600C8F">
      <w:pPr>
        <w:tabs>
          <w:tab w:val="left" w:pos="0"/>
        </w:tabs>
        <w:ind w:right="27"/>
        <w:rPr>
          <w:lang w:val="en-IE"/>
        </w:rPr>
      </w:pPr>
    </w:p>
    <w:p w14:paraId="44C08828" w14:textId="77777777" w:rsidR="00600C8F" w:rsidRPr="00600C8F" w:rsidRDefault="00600C8F">
      <w:pPr>
        <w:tabs>
          <w:tab w:val="left" w:pos="0"/>
        </w:tabs>
        <w:ind w:right="27"/>
        <w:rPr>
          <w:lang w:val="en-IE"/>
        </w:rPr>
      </w:pPr>
    </w:p>
    <w:p w14:paraId="71631D3B" w14:textId="434DE93B" w:rsidR="004670AD" w:rsidRPr="00C97EE7" w:rsidRDefault="00B96E0A">
      <w:pPr>
        <w:rPr>
          <w:rFonts w:ascii="Arial Narrow" w:hAnsi="Arial Narrow" w:cs="Arial Narrow"/>
          <w:b/>
          <w:sz w:val="22"/>
          <w:szCs w:val="22"/>
          <w:lang w:val="en-US"/>
        </w:rPr>
      </w:pPr>
      <w:r w:rsidRPr="00C97EE7">
        <w:rPr>
          <w:rFonts w:ascii="Arial Narrow" w:hAnsi="Arial Narrow" w:cs="Arial Narrow"/>
          <w:b/>
          <w:sz w:val="22"/>
          <w:szCs w:val="22"/>
          <w:lang w:val="en-US"/>
        </w:rPr>
        <w:t>Thessaloniki State Symphony Orchestra</w:t>
      </w:r>
    </w:p>
    <w:p w14:paraId="02656297" w14:textId="77777777" w:rsidR="00074ACB" w:rsidRPr="00C97EE7" w:rsidRDefault="00074ACB">
      <w:pPr>
        <w:rPr>
          <w:rFonts w:ascii="Arial Narrow" w:hAnsi="Arial Narrow" w:cs="Arial Narrow"/>
          <w:sz w:val="22"/>
          <w:szCs w:val="22"/>
          <w:lang w:val="en-US"/>
        </w:rPr>
      </w:pPr>
      <w:hyperlink r:id="rId10" w:history="1">
        <w:r w:rsidRPr="00C97EE7">
          <w:rPr>
            <w:rStyle w:val="-"/>
            <w:rFonts w:ascii="Arial Narrow" w:hAnsi="Arial Narrow" w:cs="Arial Narrow"/>
            <w:sz w:val="22"/>
            <w:szCs w:val="22"/>
            <w:lang w:val="en-US"/>
          </w:rPr>
          <w:t>www</w:t>
        </w:r>
      </w:hyperlink>
      <w:hyperlink r:id="rId11" w:history="1">
        <w:r w:rsidRPr="00C97EE7">
          <w:rPr>
            <w:rStyle w:val="-"/>
            <w:rFonts w:ascii="Arial Narrow" w:hAnsi="Arial Narrow" w:cs="Arial Narrow"/>
            <w:sz w:val="22"/>
            <w:szCs w:val="22"/>
            <w:lang w:val="en-US"/>
          </w:rPr>
          <w:t>.</w:t>
        </w:r>
      </w:hyperlink>
      <w:hyperlink r:id="rId12" w:history="1">
        <w:r w:rsidRPr="00C97EE7">
          <w:rPr>
            <w:rStyle w:val="-"/>
            <w:rFonts w:ascii="Arial Narrow" w:hAnsi="Arial Narrow" w:cs="Arial Narrow"/>
            <w:sz w:val="22"/>
            <w:szCs w:val="22"/>
            <w:lang w:val="en-US"/>
          </w:rPr>
          <w:t>tsso</w:t>
        </w:r>
      </w:hyperlink>
      <w:hyperlink r:id="rId13" w:history="1">
        <w:r w:rsidRPr="00C97EE7">
          <w:rPr>
            <w:rStyle w:val="-"/>
            <w:rFonts w:ascii="Arial Narrow" w:hAnsi="Arial Narrow" w:cs="Arial Narrow"/>
            <w:sz w:val="22"/>
            <w:szCs w:val="22"/>
            <w:lang w:val="en-US"/>
          </w:rPr>
          <w:t>.</w:t>
        </w:r>
      </w:hyperlink>
      <w:hyperlink r:id="rId14" w:history="1">
        <w:r w:rsidRPr="00C97EE7">
          <w:rPr>
            <w:rStyle w:val="-"/>
            <w:rFonts w:ascii="Arial Narrow" w:hAnsi="Arial Narrow" w:cs="Arial Narrow"/>
            <w:sz w:val="22"/>
            <w:szCs w:val="22"/>
            <w:lang w:val="en-US"/>
          </w:rPr>
          <w:t>gr</w:t>
        </w:r>
      </w:hyperlink>
    </w:p>
    <w:p w14:paraId="0683DB9A" w14:textId="77777777" w:rsidR="00074ACB" w:rsidRPr="00C97EE7" w:rsidRDefault="00074ACB">
      <w:pPr>
        <w:rPr>
          <w:lang w:val="en-US"/>
        </w:rPr>
      </w:pPr>
      <w:r w:rsidRPr="00C97EE7">
        <w:rPr>
          <w:rFonts w:ascii="Arial Narrow" w:hAnsi="Arial Narrow" w:cs="Arial Narrow"/>
          <w:sz w:val="22"/>
          <w:szCs w:val="22"/>
          <w:lang w:val="en-US"/>
        </w:rPr>
        <w:t>Facebook @thessalonikistatesymphonyorchestra</w:t>
      </w:r>
    </w:p>
    <w:p w14:paraId="0B8C64E3" w14:textId="77777777" w:rsidR="00074ACB" w:rsidRPr="004670AD" w:rsidRDefault="00074ACB">
      <w:pPr>
        <w:jc w:val="both"/>
        <w:rPr>
          <w:lang w:val="en-US"/>
        </w:rPr>
      </w:pPr>
      <w:r>
        <w:rPr>
          <w:rFonts w:ascii="Arial Narrow" w:hAnsi="Arial Narrow" w:cs="Arial Narrow"/>
          <w:sz w:val="22"/>
          <w:szCs w:val="22"/>
          <w:lang w:val="en-US"/>
        </w:rPr>
        <w:t>Youtube @TheTsso</w:t>
      </w:r>
    </w:p>
    <w:p w14:paraId="24071CF1" w14:textId="77777777" w:rsidR="00074ACB" w:rsidRPr="004670AD" w:rsidRDefault="00074ACB">
      <w:pPr>
        <w:rPr>
          <w:lang w:val="en-US"/>
        </w:rPr>
      </w:pPr>
      <w:r>
        <w:rPr>
          <w:rFonts w:ascii="Arial Narrow" w:hAnsi="Arial Narrow" w:cs="Arial Narrow"/>
          <w:sz w:val="22"/>
          <w:szCs w:val="22"/>
          <w:lang w:val="en-US"/>
        </w:rPr>
        <w:t>Instagram @tssoofficial</w:t>
      </w:r>
    </w:p>
    <w:p w14:paraId="3FEE14E2" w14:textId="77777777" w:rsidR="00074ACB" w:rsidRPr="004670AD" w:rsidRDefault="00074ACB">
      <w:pPr>
        <w:rPr>
          <w:lang w:val="en-US"/>
        </w:rPr>
      </w:pPr>
      <w:r>
        <w:rPr>
          <w:rFonts w:ascii="Arial Narrow" w:hAnsi="Arial Narrow" w:cs="Arial Narrow"/>
          <w:sz w:val="22"/>
          <w:szCs w:val="22"/>
          <w:lang w:val="en-US"/>
        </w:rPr>
        <w:t>Twitter</w:t>
      </w:r>
      <w:r w:rsidRPr="004670AD">
        <w:rPr>
          <w:rFonts w:ascii="Arial Narrow" w:hAnsi="Arial Narrow" w:cs="Arial Narrow"/>
          <w:sz w:val="22"/>
          <w:szCs w:val="22"/>
          <w:lang w:val="en-US"/>
        </w:rPr>
        <w:t xml:space="preserve"> @</w:t>
      </w:r>
      <w:r>
        <w:rPr>
          <w:rFonts w:ascii="Arial Narrow" w:hAnsi="Arial Narrow" w:cs="Arial Narrow"/>
          <w:sz w:val="22"/>
          <w:szCs w:val="22"/>
          <w:lang w:val="en-US"/>
        </w:rPr>
        <w:t>ThesOrchestra</w:t>
      </w:r>
    </w:p>
    <w:p w14:paraId="0D7F148C" w14:textId="3B827C98" w:rsidR="00E667F4" w:rsidRPr="00DD6831" w:rsidRDefault="00074ACB" w:rsidP="00697AFF">
      <w:pPr>
        <w:rPr>
          <w:lang w:val="fr-FR"/>
        </w:rPr>
      </w:pPr>
      <w:r w:rsidRPr="001D4141">
        <w:rPr>
          <w:rFonts w:ascii="Arial Narrow" w:hAnsi="Arial Narrow" w:cs="Arial Narrow"/>
          <w:sz w:val="22"/>
          <w:szCs w:val="22"/>
          <w:lang w:val="de-DE"/>
        </w:rPr>
        <w:t>TikTok @thesorchestra</w:t>
      </w:r>
    </w:p>
    <w:sectPr w:rsidR="00E667F4" w:rsidRPr="00DD6831" w:rsidSect="003151BB">
      <w:footerReference w:type="default" r:id="rId15"/>
      <w:pgSz w:w="11906" w:h="16838"/>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F290" w14:textId="77777777" w:rsidR="00727F95" w:rsidRDefault="00727F95">
      <w:r>
        <w:separator/>
      </w:r>
    </w:p>
  </w:endnote>
  <w:endnote w:type="continuationSeparator" w:id="0">
    <w:p w14:paraId="098D14DB" w14:textId="77777777" w:rsidR="00727F95" w:rsidRDefault="0072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A1"/>
    <w:family w:val="modern"/>
    <w:pitch w:val="fixed"/>
    <w:sig w:usb0="E00006FF" w:usb1="0000FCFF" w:usb2="00000001" w:usb3="00000000" w:csb0="000001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01"/>
    <w:family w:val="swiss"/>
    <w:pitch w:val="variable"/>
  </w:font>
  <w:font w:name="DejaVu Sans">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C25A" w14:textId="1196B96B" w:rsidR="00074ACB" w:rsidRPr="00C97EE7" w:rsidRDefault="00B96E0A" w:rsidP="005E0B60">
    <w:pPr>
      <w:pStyle w:val="1"/>
      <w:numPr>
        <w:ilvl w:val="0"/>
        <w:numId w:val="0"/>
      </w:numPr>
      <w:pBdr>
        <w:top w:val="single" w:sz="4" w:space="1" w:color="000000"/>
        <w:left w:val="none" w:sz="0" w:space="0" w:color="000000"/>
        <w:bottom w:val="none" w:sz="0" w:space="0" w:color="000000"/>
        <w:right w:val="none" w:sz="0" w:space="0" w:color="000000"/>
      </w:pBdr>
      <w:jc w:val="center"/>
      <w:rPr>
        <w:lang w:val="en-US"/>
      </w:rPr>
    </w:pPr>
    <w:r w:rsidRPr="00C97EE7">
      <w:rPr>
        <w:rFonts w:ascii="Calibri" w:hAnsi="Calibri" w:cs="Arial"/>
        <w:sz w:val="20"/>
        <w:lang w:val="en-US"/>
      </w:rPr>
      <w:t>THESSALONIKI STATE SYMPHONY ORCHESTRA</w:t>
    </w:r>
  </w:p>
  <w:p w14:paraId="5EB6A73F" w14:textId="77777777" w:rsidR="00074ACB" w:rsidRPr="00C97EE7" w:rsidRDefault="00074ACB" w:rsidP="005E0B60">
    <w:pPr>
      <w:pStyle w:val="2"/>
      <w:numPr>
        <w:ilvl w:val="0"/>
        <w:numId w:val="0"/>
      </w:numPr>
      <w:rPr>
        <w:lang w:val="en-US"/>
      </w:rPr>
    </w:pPr>
    <w:r w:rsidRPr="00C97EE7">
      <w:rPr>
        <w:rFonts w:ascii="Calibri" w:hAnsi="Calibri" w:cs="Arial"/>
        <w:b w:val="0"/>
        <w:bCs w:val="0"/>
        <w:sz w:val="20"/>
        <w:lang w:val="en-US"/>
      </w:rPr>
      <w:t>Tel.:</w:t>
    </w:r>
    <w:r>
      <w:rPr>
        <w:rFonts w:ascii="Calibri" w:hAnsi="Calibri" w:cs="Arial"/>
        <w:b w:val="0"/>
        <w:bCs w:val="0"/>
        <w:sz w:val="20"/>
        <w:lang w:val="fr-FR"/>
      </w:rPr>
      <w:t xml:space="preserve">2310 589165 </w:t>
    </w:r>
    <w:r w:rsidRPr="00C97EE7">
      <w:rPr>
        <w:rFonts w:ascii="Calibri" w:hAnsi="Calibri" w:cs="Arial"/>
        <w:b w:val="0"/>
        <w:bCs w:val="0"/>
        <w:sz w:val="20"/>
        <w:lang w:val="en-US"/>
      </w:rPr>
      <w:t>E-Mail:</w:t>
    </w:r>
    <w:r>
      <w:rPr>
        <w:rFonts w:ascii="Calibri" w:hAnsi="Calibri" w:cs="Arial"/>
        <w:b w:val="0"/>
        <w:bCs w:val="0"/>
        <w:sz w:val="20"/>
        <w:lang w:val="fr-FR"/>
      </w:rPr>
      <w:t xml:space="preserve"> </w:t>
    </w:r>
    <w:r w:rsidRPr="00C97EE7">
      <w:rPr>
        <w:rFonts w:ascii="Calibri" w:hAnsi="Calibri" w:cs="Arial"/>
        <w:sz w:val="20"/>
        <w:lang w:val="en-US"/>
      </w:rPr>
      <w:t>nikos@tsso.gr</w:t>
    </w:r>
  </w:p>
  <w:p w14:paraId="203B10B4" w14:textId="77777777" w:rsidR="00074ACB" w:rsidRDefault="00074ACB">
    <w:pPr>
      <w:jc w:val="center"/>
    </w:pPr>
    <w:hyperlink r:id="rId1" w:history="1">
      <w:r>
        <w:rPr>
          <w:rStyle w:val="-"/>
          <w:rFonts w:ascii="Calibri" w:hAnsi="Calibri" w:cs="Arial"/>
          <w:b/>
          <w:bCs/>
          <w:sz w:val="20"/>
          <w:szCs w:val="20"/>
          <w:lang w:val="en-US"/>
        </w:rPr>
        <w:t>www.tsso.gr</w:t>
      </w:r>
    </w:hyperlink>
    <w:r>
      <w:rPr>
        <w:rFonts w:ascii="Calibri" w:hAnsi="Calibri" w:cs="Calibri"/>
        <w:sz w:val="20"/>
        <w:szCs w:val="20"/>
        <w:lang w:val="en-US"/>
      </w:rPr>
      <w:t xml:space="preserve"> </w:t>
    </w:r>
  </w:p>
  <w:p w14:paraId="14FC83B0" w14:textId="77777777" w:rsidR="00074ACB" w:rsidRDefault="00074ACB">
    <w:pPr>
      <w:pStyle w:val="ad"/>
      <w:rPr>
        <w:rFonts w:ascii="Calibri" w:eastAsia="Calibri" w:hAnsi="Calibri" w:cs="Calibri"/>
        <w:lang w:val="en-US"/>
      </w:rPr>
    </w:pPr>
  </w:p>
  <w:p w14:paraId="3654B68D" w14:textId="77777777" w:rsidR="00074ACB" w:rsidRDefault="00074ACB">
    <w:pPr>
      <w:pStyle w:val="ad"/>
      <w:ind w:right="360"/>
      <w:jc w:val="center"/>
      <w:rPr>
        <w:rFonts w:ascii="Calibri" w:hAnsi="Calibri" w:cs="Calibri"/>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B6871" w14:textId="77777777" w:rsidR="00727F95" w:rsidRDefault="00727F95">
      <w:r>
        <w:separator/>
      </w:r>
    </w:p>
  </w:footnote>
  <w:footnote w:type="continuationSeparator" w:id="0">
    <w:p w14:paraId="74FFCAF2" w14:textId="77777777" w:rsidR="00727F95" w:rsidRDefault="00727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10"/>
      <w:lvlText w:val=""/>
      <w:lvlJc w:val="left"/>
      <w:pPr>
        <w:tabs>
          <w:tab w:val="num" w:pos="360"/>
        </w:tabs>
        <w:ind w:left="360" w:hanging="360"/>
      </w:pPr>
      <w:rPr>
        <w:rFonts w:ascii="Symbol" w:hAnsi="Symbol" w:cs="Symbol"/>
      </w:rPr>
    </w:lvl>
  </w:abstractNum>
  <w:num w:numId="1" w16cid:durableId="1519732047">
    <w:abstractNumId w:val="0"/>
  </w:num>
  <w:num w:numId="2" w16cid:durableId="8265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5D6"/>
    <w:rsid w:val="00033C02"/>
    <w:rsid w:val="000440A2"/>
    <w:rsid w:val="00074ACB"/>
    <w:rsid w:val="00081998"/>
    <w:rsid w:val="00092CBD"/>
    <w:rsid w:val="000D53BA"/>
    <w:rsid w:val="000F6E0E"/>
    <w:rsid w:val="00106EFA"/>
    <w:rsid w:val="001128C4"/>
    <w:rsid w:val="001141CC"/>
    <w:rsid w:val="0011496C"/>
    <w:rsid w:val="001C4FD0"/>
    <w:rsid w:val="001D4141"/>
    <w:rsid w:val="00211390"/>
    <w:rsid w:val="00222523"/>
    <w:rsid w:val="00230A91"/>
    <w:rsid w:val="00251468"/>
    <w:rsid w:val="0025419F"/>
    <w:rsid w:val="002553B3"/>
    <w:rsid w:val="002C32A0"/>
    <w:rsid w:val="003151BB"/>
    <w:rsid w:val="00321AAC"/>
    <w:rsid w:val="00322BFF"/>
    <w:rsid w:val="003445F1"/>
    <w:rsid w:val="00380F54"/>
    <w:rsid w:val="003A5A48"/>
    <w:rsid w:val="003B0DE7"/>
    <w:rsid w:val="003C0559"/>
    <w:rsid w:val="00417E42"/>
    <w:rsid w:val="00442BFA"/>
    <w:rsid w:val="00450BCC"/>
    <w:rsid w:val="004670AD"/>
    <w:rsid w:val="0047364E"/>
    <w:rsid w:val="004A169C"/>
    <w:rsid w:val="00535023"/>
    <w:rsid w:val="0055694B"/>
    <w:rsid w:val="00580E00"/>
    <w:rsid w:val="00582C30"/>
    <w:rsid w:val="005B288C"/>
    <w:rsid w:val="005C0394"/>
    <w:rsid w:val="005D7495"/>
    <w:rsid w:val="005E0B60"/>
    <w:rsid w:val="005F7475"/>
    <w:rsid w:val="00600C8F"/>
    <w:rsid w:val="00622A00"/>
    <w:rsid w:val="00634AA6"/>
    <w:rsid w:val="00644746"/>
    <w:rsid w:val="0065757F"/>
    <w:rsid w:val="00667E9C"/>
    <w:rsid w:val="0067489E"/>
    <w:rsid w:val="00697AFF"/>
    <w:rsid w:val="006E0E33"/>
    <w:rsid w:val="006F2FD5"/>
    <w:rsid w:val="00700773"/>
    <w:rsid w:val="00714CC6"/>
    <w:rsid w:val="00727F95"/>
    <w:rsid w:val="00744061"/>
    <w:rsid w:val="00750EB6"/>
    <w:rsid w:val="007B1533"/>
    <w:rsid w:val="007C102A"/>
    <w:rsid w:val="007D7612"/>
    <w:rsid w:val="007D79EB"/>
    <w:rsid w:val="007F0B2A"/>
    <w:rsid w:val="0083095B"/>
    <w:rsid w:val="00885358"/>
    <w:rsid w:val="008930CE"/>
    <w:rsid w:val="008C2F7D"/>
    <w:rsid w:val="008D45D6"/>
    <w:rsid w:val="008E3D29"/>
    <w:rsid w:val="008F0CEB"/>
    <w:rsid w:val="008F10F5"/>
    <w:rsid w:val="00900130"/>
    <w:rsid w:val="00981289"/>
    <w:rsid w:val="00987CE3"/>
    <w:rsid w:val="00997231"/>
    <w:rsid w:val="009B34BE"/>
    <w:rsid w:val="009E2146"/>
    <w:rsid w:val="009E3DDD"/>
    <w:rsid w:val="00A00845"/>
    <w:rsid w:val="00A610DF"/>
    <w:rsid w:val="00A64DB3"/>
    <w:rsid w:val="00A772E1"/>
    <w:rsid w:val="00A77C5B"/>
    <w:rsid w:val="00A926F3"/>
    <w:rsid w:val="00AA0318"/>
    <w:rsid w:val="00AB1E30"/>
    <w:rsid w:val="00AE4677"/>
    <w:rsid w:val="00AE6655"/>
    <w:rsid w:val="00AF01C7"/>
    <w:rsid w:val="00AF077E"/>
    <w:rsid w:val="00B02E67"/>
    <w:rsid w:val="00B303D0"/>
    <w:rsid w:val="00B46685"/>
    <w:rsid w:val="00B51B50"/>
    <w:rsid w:val="00B67745"/>
    <w:rsid w:val="00B96E0A"/>
    <w:rsid w:val="00BA0AC1"/>
    <w:rsid w:val="00BB3100"/>
    <w:rsid w:val="00C278BB"/>
    <w:rsid w:val="00C47887"/>
    <w:rsid w:val="00C537C9"/>
    <w:rsid w:val="00C66886"/>
    <w:rsid w:val="00C96DAF"/>
    <w:rsid w:val="00C97EE7"/>
    <w:rsid w:val="00CB38AE"/>
    <w:rsid w:val="00CC17D6"/>
    <w:rsid w:val="00CC726D"/>
    <w:rsid w:val="00CE525A"/>
    <w:rsid w:val="00CF512C"/>
    <w:rsid w:val="00D0512D"/>
    <w:rsid w:val="00D13708"/>
    <w:rsid w:val="00D228BD"/>
    <w:rsid w:val="00D704A1"/>
    <w:rsid w:val="00DB4660"/>
    <w:rsid w:val="00DC4814"/>
    <w:rsid w:val="00DD0130"/>
    <w:rsid w:val="00DD6831"/>
    <w:rsid w:val="00DD68C0"/>
    <w:rsid w:val="00DF1189"/>
    <w:rsid w:val="00E30054"/>
    <w:rsid w:val="00E667F4"/>
    <w:rsid w:val="00EA5E54"/>
    <w:rsid w:val="00EC6AEE"/>
    <w:rsid w:val="00F16278"/>
    <w:rsid w:val="00F57220"/>
    <w:rsid w:val="00F701E2"/>
    <w:rsid w:val="00F7713B"/>
    <w:rsid w:val="00F9112C"/>
    <w:rsid w:val="00FC4940"/>
    <w:rsid w:val="00FE0F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517338"/>
  <w15:chartTrackingRefBased/>
  <w15:docId w15:val="{FFFE8F18-786F-44D4-A750-3DF50B20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val="el-GR" w:eastAsia="zh-CN"/>
    </w:rPr>
  </w:style>
  <w:style w:type="paragraph" w:styleId="1">
    <w:name w:val="heading 1"/>
    <w:basedOn w:val="a"/>
    <w:next w:val="a"/>
    <w:qFormat/>
    <w:pPr>
      <w:keepNext/>
      <w:numPr>
        <w:numId w:val="1"/>
      </w:numPr>
      <w:outlineLvl w:val="0"/>
    </w:pPr>
    <w:rPr>
      <w:b/>
      <w:bCs/>
    </w:rPr>
  </w:style>
  <w:style w:type="paragraph" w:styleId="2">
    <w:name w:val="heading 2"/>
    <w:basedOn w:val="a"/>
    <w:next w:val="a"/>
    <w:qFormat/>
    <w:pPr>
      <w:keepNext/>
      <w:numPr>
        <w:ilvl w:val="1"/>
        <w:numId w:val="1"/>
      </w:numPr>
      <w:jc w:val="center"/>
      <w:outlineLvl w:val="1"/>
    </w:pPr>
    <w:rPr>
      <w:b/>
      <w:bCs/>
    </w:rPr>
  </w:style>
  <w:style w:type="paragraph" w:styleId="3">
    <w:name w:val="heading 3"/>
    <w:basedOn w:val="a"/>
    <w:next w:val="a"/>
    <w:qFormat/>
    <w:pPr>
      <w:keepNext/>
      <w:numPr>
        <w:ilvl w:val="2"/>
        <w:numId w:val="1"/>
      </w:numPr>
      <w:jc w:val="center"/>
      <w:outlineLvl w:val="2"/>
    </w:pPr>
    <w:rPr>
      <w:b/>
      <w:bCs/>
      <w:sz w:val="28"/>
      <w:u w:val="single"/>
    </w:rPr>
  </w:style>
  <w:style w:type="paragraph" w:styleId="4">
    <w:name w:val="heading 4"/>
    <w:basedOn w:val="a"/>
    <w:next w:val="a"/>
    <w:qFormat/>
    <w:pPr>
      <w:keepNext/>
      <w:numPr>
        <w:ilvl w:val="3"/>
        <w:numId w:val="1"/>
      </w:numPr>
      <w:ind w:right="540"/>
      <w:jc w:val="center"/>
      <w:outlineLvl w:val="3"/>
    </w:pPr>
    <w:rPr>
      <w:rFonts w:ascii="Arial" w:hAnsi="Arial" w:cs="Arial"/>
      <w:b/>
      <w:bCs/>
      <w:u w:val="single"/>
    </w:rPr>
  </w:style>
  <w:style w:type="paragraph" w:styleId="5">
    <w:name w:val="heading 5"/>
    <w:basedOn w:val="a"/>
    <w:next w:val="a"/>
    <w:qFormat/>
    <w:pPr>
      <w:keepNext/>
      <w:numPr>
        <w:ilvl w:val="4"/>
        <w:numId w:val="1"/>
      </w:numPr>
      <w:jc w:val="center"/>
      <w:outlineLvl w:val="4"/>
    </w:pPr>
    <w:rPr>
      <w:rFonts w:ascii="Arial" w:hAnsi="Arial" w:cs="Arial"/>
      <w:b/>
      <w:bCs/>
      <w:u w:val="single"/>
    </w:rPr>
  </w:style>
  <w:style w:type="paragraph" w:styleId="6">
    <w:name w:val="heading 6"/>
    <w:basedOn w:val="a"/>
    <w:next w:val="a"/>
    <w:qFormat/>
    <w:pPr>
      <w:keepNext/>
      <w:numPr>
        <w:ilvl w:val="5"/>
        <w:numId w:val="1"/>
      </w:numPr>
      <w:ind w:right="540"/>
      <w:outlineLvl w:val="5"/>
    </w:pPr>
    <w:rPr>
      <w:rFonts w:ascii="Arial" w:hAnsi="Arial" w:cs="Arial"/>
      <w:sz w:val="48"/>
    </w:rPr>
  </w:style>
  <w:style w:type="paragraph" w:styleId="7">
    <w:name w:val="heading 7"/>
    <w:basedOn w:val="a"/>
    <w:next w:val="a"/>
    <w:qFormat/>
    <w:pPr>
      <w:keepNext/>
      <w:numPr>
        <w:ilvl w:val="6"/>
        <w:numId w:val="1"/>
      </w:numPr>
      <w:ind w:right="-82"/>
      <w:outlineLvl w:val="6"/>
    </w:pPr>
    <w:rPr>
      <w:rFonts w:ascii="Arial" w:hAnsi="Arial" w:cs="Arial"/>
      <w:b/>
      <w:bCs/>
      <w:sz w:val="22"/>
    </w:rPr>
  </w:style>
  <w:style w:type="paragraph" w:styleId="8">
    <w:name w:val="heading 8"/>
    <w:basedOn w:val="a"/>
    <w:next w:val="a"/>
    <w:qFormat/>
    <w:pPr>
      <w:keepNext/>
      <w:numPr>
        <w:ilvl w:val="7"/>
        <w:numId w:val="1"/>
      </w:numPr>
      <w:jc w:val="both"/>
      <w:outlineLvl w:val="7"/>
    </w:pPr>
    <w:rPr>
      <w:rFonts w:ascii="Arial" w:hAnsi="Arial" w:cs="Arial"/>
      <w:b/>
      <w:bCs/>
      <w:sz w:val="22"/>
    </w:rPr>
  </w:style>
  <w:style w:type="paragraph" w:styleId="9">
    <w:name w:val="heading 9"/>
    <w:basedOn w:val="a"/>
    <w:next w:val="a"/>
    <w:qFormat/>
    <w:pPr>
      <w:keepNext/>
      <w:numPr>
        <w:ilvl w:val="8"/>
        <w:numId w:val="1"/>
      </w:numPr>
      <w:ind w:right="-82"/>
      <w:jc w:val="center"/>
      <w:outlineLvl w:val="8"/>
    </w:pPr>
    <w:rPr>
      <w:rFonts w:ascii="Arial" w:hAnsi="Arial" w:cs="Arial"/>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1">
    <w:name w:val="Προεπιλεγμένη γραμματοσειρά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6z0">
    <w:name w:val="WW8Num6z0"/>
    <w:rPr>
      <w:rFonts w:ascii="Symbol" w:hAnsi="Symbol" w:cs="Symbol"/>
      <w:sz w:val="20"/>
    </w:rPr>
  </w:style>
  <w:style w:type="character" w:customStyle="1" w:styleId="WW8Num6z1">
    <w:name w:val="WW8Num6z1"/>
    <w:rPr>
      <w:rFonts w:ascii="Courier New" w:hAnsi="Courier New" w:cs="Courier New"/>
      <w:sz w:val="20"/>
    </w:rPr>
  </w:style>
  <w:style w:type="character" w:customStyle="1" w:styleId="WW8Num6z2">
    <w:name w:val="WW8Num6z2"/>
    <w:rPr>
      <w:rFonts w:ascii="Wingdings" w:hAnsi="Wingdings" w:cs="Wingdings"/>
      <w:sz w:val="20"/>
    </w:rPr>
  </w:style>
  <w:style w:type="character" w:customStyle="1" w:styleId="WW8Num7z0">
    <w:name w:val="WW8Num7z0"/>
    <w:rPr>
      <w:rFonts w:ascii="Symbol" w:hAnsi="Symbol" w:cs="Symbol"/>
      <w:sz w:val="20"/>
    </w:rPr>
  </w:style>
  <w:style w:type="character" w:customStyle="1" w:styleId="WW8Num7z1">
    <w:name w:val="WW8Num7z1"/>
    <w:rPr>
      <w:rFonts w:ascii="Courier New" w:hAnsi="Courier New" w:cs="Courier New"/>
      <w:sz w:val="20"/>
    </w:rPr>
  </w:style>
  <w:style w:type="character" w:customStyle="1" w:styleId="WW8Num7z2">
    <w:name w:val="WW8Num7z2"/>
    <w:rPr>
      <w:rFonts w:ascii="Wingdings" w:hAnsi="Wingdings" w:cs="Wingdings"/>
      <w:sz w:val="20"/>
    </w:rPr>
  </w:style>
  <w:style w:type="character" w:customStyle="1" w:styleId="WW8Num8z0">
    <w:name w:val="WW8Num8z0"/>
    <w:rPr>
      <w:rFonts w:ascii="Symbol" w:hAnsi="Symbol" w:cs="Symbol"/>
      <w:sz w:val="20"/>
    </w:rPr>
  </w:style>
  <w:style w:type="character" w:customStyle="1" w:styleId="WW8Num8z1">
    <w:name w:val="WW8Num8z1"/>
    <w:rPr>
      <w:rFonts w:ascii="Courier New" w:hAnsi="Courier New" w:cs="Courier New"/>
      <w:sz w:val="20"/>
    </w:rPr>
  </w:style>
  <w:style w:type="character" w:customStyle="1" w:styleId="WW8Num8z2">
    <w:name w:val="WW8Num8z2"/>
    <w:rPr>
      <w:rFonts w:ascii="Wingdings" w:hAnsi="Wingdings" w:cs="Wingdings"/>
      <w:sz w:val="20"/>
    </w:rPr>
  </w:style>
  <w:style w:type="character" w:customStyle="1" w:styleId="WW8Num9z0">
    <w:name w:val="WW8Num9z0"/>
  </w:style>
  <w:style w:type="character" w:customStyle="1" w:styleId="WW8Num11z0">
    <w:name w:val="WW8Num11z0"/>
    <w:rPr>
      <w:rFonts w:ascii="Symbol" w:hAnsi="Symbol" w:cs="Symbol"/>
      <w:sz w:val="20"/>
    </w:rPr>
  </w:style>
  <w:style w:type="character" w:customStyle="1" w:styleId="WW8Num11z1">
    <w:name w:val="WW8Num11z1"/>
    <w:rPr>
      <w:rFonts w:ascii="Courier New" w:hAnsi="Courier New" w:cs="Courier New"/>
      <w:sz w:val="20"/>
    </w:rPr>
  </w:style>
  <w:style w:type="character" w:customStyle="1" w:styleId="WW8Num11z2">
    <w:name w:val="WW8Num11z2"/>
    <w:rPr>
      <w:rFonts w:ascii="Wingdings" w:hAnsi="Wingdings" w:cs="Wingdings"/>
      <w:sz w:val="20"/>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sz w:val="20"/>
    </w:rPr>
  </w:style>
  <w:style w:type="character" w:customStyle="1" w:styleId="WW8Num13z1">
    <w:name w:val="WW8Num13z1"/>
    <w:rPr>
      <w:rFonts w:ascii="Courier New" w:hAnsi="Courier New" w:cs="Courier New"/>
      <w:sz w:val="20"/>
    </w:rPr>
  </w:style>
  <w:style w:type="character" w:customStyle="1" w:styleId="WW8Num13z2">
    <w:name w:val="WW8Num13z2"/>
    <w:rPr>
      <w:rFonts w:ascii="Wingdings" w:hAnsi="Wingdings" w:cs="Wingdings"/>
      <w:sz w:val="20"/>
    </w:rPr>
  </w:style>
  <w:style w:type="character" w:customStyle="1" w:styleId="WW8Num14z0">
    <w:name w:val="WW8Num14z0"/>
    <w:rPr>
      <w:rFonts w:ascii="Symbol" w:eastAsia="Times New Roman" w:hAnsi="Symbol" w:cs="Aria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Wingdings" w:hAnsi="Wingdings" w:cs="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cs="Symbol"/>
    </w:rPr>
  </w:style>
  <w:style w:type="character" w:customStyle="1" w:styleId="WW8Num16z0">
    <w:name w:val="WW8Num16z0"/>
    <w:rPr>
      <w:rFonts w:ascii="Symbol" w:hAnsi="Symbol" w:cs="Symbol"/>
      <w:sz w:val="20"/>
    </w:rPr>
  </w:style>
  <w:style w:type="character" w:customStyle="1" w:styleId="WW8Num16z1">
    <w:name w:val="WW8Num16z1"/>
    <w:rPr>
      <w:rFonts w:ascii="Courier New" w:hAnsi="Courier New" w:cs="Courier New"/>
      <w:sz w:val="20"/>
    </w:rPr>
  </w:style>
  <w:style w:type="character" w:customStyle="1" w:styleId="WW8Num16z2">
    <w:name w:val="WW8Num16z2"/>
    <w:rPr>
      <w:rFonts w:ascii="Wingdings" w:hAnsi="Wingdings" w:cs="Wingdings"/>
      <w:sz w:val="20"/>
    </w:rPr>
  </w:style>
  <w:style w:type="character" w:customStyle="1" w:styleId="WW8Num17z0">
    <w:name w:val="WW8Num17z0"/>
  </w:style>
  <w:style w:type="character" w:customStyle="1" w:styleId="WW8Num18z0">
    <w:name w:val="WW8Num18z0"/>
    <w:rPr>
      <w:rFonts w:ascii="Wingdings" w:hAnsi="Wingdings" w:cs="Wingdings"/>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20z0">
    <w:name w:val="WW8Num20z0"/>
  </w:style>
  <w:style w:type="character" w:customStyle="1" w:styleId="WW8Num21z0">
    <w:name w:val="WW8Num21z0"/>
  </w:style>
  <w:style w:type="character" w:customStyle="1" w:styleId="WW8Num22z0">
    <w:name w:val="WW8Num22z0"/>
    <w:rPr>
      <w:rFonts w:ascii="Symbol" w:hAnsi="Symbol" w:cs="Symbol"/>
      <w:sz w:val="20"/>
    </w:rPr>
  </w:style>
  <w:style w:type="character" w:customStyle="1" w:styleId="WW8Num22z1">
    <w:name w:val="WW8Num22z1"/>
    <w:rPr>
      <w:rFonts w:ascii="Courier New" w:hAnsi="Courier New" w:cs="Courier New"/>
      <w:sz w:val="20"/>
    </w:rPr>
  </w:style>
  <w:style w:type="character" w:customStyle="1" w:styleId="WW8Num22z2">
    <w:name w:val="WW8Num22z2"/>
    <w:rPr>
      <w:rFonts w:ascii="Wingdings" w:hAnsi="Wingdings" w:cs="Wingdings"/>
      <w:sz w:val="20"/>
    </w:rPr>
  </w:style>
  <w:style w:type="character" w:customStyle="1" w:styleId="WW8Num23z0">
    <w:name w:val="WW8Num23z0"/>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Arial" w:eastAsia="Times New Roman" w:hAnsi="Arial" w:cs="Aria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style>
  <w:style w:type="character" w:customStyle="1" w:styleId="12">
    <w:name w:val="Προεπιλεγμένη γραμματοσειρά1"/>
  </w:style>
  <w:style w:type="character" w:styleId="-">
    <w:name w:val="Hyperlink"/>
    <w:rPr>
      <w:color w:val="0000FF"/>
      <w:u w:val="single"/>
    </w:rPr>
  </w:style>
  <w:style w:type="character" w:styleId="a3">
    <w:name w:val="page number"/>
    <w:basedOn w:val="12"/>
  </w:style>
  <w:style w:type="character" w:styleId="-0">
    <w:name w:val="FollowedHyperlink"/>
    <w:rPr>
      <w:color w:val="800080"/>
      <w:u w:val="single"/>
    </w:rPr>
  </w:style>
  <w:style w:type="character" w:styleId="a4">
    <w:name w:val="Strong"/>
    <w:qFormat/>
    <w:rPr>
      <w:b/>
      <w:bCs/>
    </w:rPr>
  </w:style>
  <w:style w:type="character" w:customStyle="1" w:styleId="HTMLTypewriter2">
    <w:name w:val="HTML Typewriter2"/>
    <w:rPr>
      <w:rFonts w:ascii="Courier New" w:eastAsia="SimSun" w:hAnsi="Courier New" w:cs="Courier New"/>
      <w:sz w:val="20"/>
      <w:szCs w:val="20"/>
    </w:rPr>
  </w:style>
  <w:style w:type="character" w:customStyle="1" w:styleId="Char">
    <w:name w:val="Υποσέλιδο Char"/>
    <w:rPr>
      <w:sz w:val="24"/>
      <w:szCs w:val="24"/>
      <w:lang w:val="el-GR" w:bidi="ar-SA"/>
    </w:rPr>
  </w:style>
  <w:style w:type="character" w:styleId="a5">
    <w:name w:val="Emphasis"/>
    <w:qFormat/>
    <w:rPr>
      <w:i/>
      <w:iCs/>
    </w:rPr>
  </w:style>
  <w:style w:type="character" w:customStyle="1" w:styleId="productnametext">
    <w:name w:val="productnametext"/>
    <w:basedOn w:val="12"/>
  </w:style>
  <w:style w:type="character" w:customStyle="1" w:styleId="Char0">
    <w:name w:val="Κείμενο υποσημείωσης Char"/>
    <w:basedOn w:val="12"/>
  </w:style>
  <w:style w:type="character" w:customStyle="1" w:styleId="a6">
    <w:name w:val="Χαρακτήρες υποσημείωσης"/>
    <w:rPr>
      <w:vertAlign w:val="superscript"/>
    </w:rPr>
  </w:style>
  <w:style w:type="character" w:customStyle="1" w:styleId="qbzproductaward">
    <w:name w:val="qbzproductaward"/>
    <w:basedOn w:val="12"/>
  </w:style>
  <w:style w:type="character" w:customStyle="1" w:styleId="apple-converted-space">
    <w:name w:val="apple-converted-space"/>
    <w:basedOn w:val="12"/>
  </w:style>
  <w:style w:type="character" w:customStyle="1" w:styleId="Char1">
    <w:name w:val="Απλό κείμενο Char"/>
    <w:rPr>
      <w:rFonts w:ascii="Consolas" w:eastAsia="Calibri" w:hAnsi="Consolas" w:cs="Consolas"/>
      <w:sz w:val="21"/>
      <w:szCs w:val="21"/>
    </w:rPr>
  </w:style>
  <w:style w:type="character" w:customStyle="1" w:styleId="Char2">
    <w:name w:val="Κείμενο πλαισίου Char"/>
    <w:rPr>
      <w:rFonts w:ascii="Tahoma" w:hAnsi="Tahoma" w:cs="Tahoma"/>
      <w:sz w:val="16"/>
      <w:szCs w:val="16"/>
    </w:rPr>
  </w:style>
  <w:style w:type="character" w:customStyle="1" w:styleId="watch-title">
    <w:name w:val="watch-title"/>
    <w:basedOn w:val="12"/>
  </w:style>
  <w:style w:type="character" w:customStyle="1" w:styleId="st">
    <w:name w:val="st"/>
    <w:basedOn w:val="12"/>
  </w:style>
  <w:style w:type="character" w:customStyle="1" w:styleId="3oh-">
    <w:name w:val="_3oh-"/>
    <w:basedOn w:val="12"/>
  </w:style>
  <w:style w:type="character" w:customStyle="1" w:styleId="5Char">
    <w:name w:val="Επικεφαλίδα 5 Char"/>
    <w:rPr>
      <w:rFonts w:ascii="Arial" w:hAnsi="Arial" w:cs="Arial"/>
      <w:b/>
      <w:bCs/>
      <w:sz w:val="24"/>
      <w:szCs w:val="24"/>
      <w:u w:val="single"/>
    </w:rPr>
  </w:style>
  <w:style w:type="character" w:customStyle="1" w:styleId="gvxzyvdx">
    <w:name w:val="gvxzyvdx"/>
    <w:basedOn w:val="12"/>
  </w:style>
  <w:style w:type="character" w:customStyle="1" w:styleId="Char3">
    <w:name w:val="Σώμα κειμένου Char"/>
    <w:rPr>
      <w:sz w:val="24"/>
      <w:szCs w:val="24"/>
      <w:lang w:eastAsia="zh-CN"/>
    </w:rPr>
  </w:style>
  <w:style w:type="character" w:customStyle="1" w:styleId="elementtoproof">
    <w:name w:val="elementtoproof"/>
    <w:basedOn w:val="11"/>
  </w:style>
  <w:style w:type="character" w:customStyle="1" w:styleId="ev-info">
    <w:name w:val="ev-info"/>
    <w:basedOn w:val="11"/>
  </w:style>
  <w:style w:type="character" w:customStyle="1" w:styleId="ev-info-black">
    <w:name w:val="ev-info-black"/>
    <w:basedOn w:val="11"/>
  </w:style>
  <w:style w:type="character" w:customStyle="1" w:styleId="s1">
    <w:name w:val="s1"/>
    <w:basedOn w:val="11"/>
  </w:style>
  <w:style w:type="character" w:customStyle="1" w:styleId="3Char">
    <w:name w:val="Σώμα κείμενου 3 Char"/>
    <w:rPr>
      <w:sz w:val="16"/>
      <w:szCs w:val="16"/>
      <w:lang w:eastAsia="zh-CN"/>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jc w:val="both"/>
    </w:pPr>
  </w:style>
  <w:style w:type="paragraph" w:styleId="a8">
    <w:name w:val="List"/>
    <w:basedOn w:val="a7"/>
    <w:rPr>
      <w:rFonts w:cs="Arial"/>
    </w:rPr>
  </w:style>
  <w:style w:type="paragraph" w:styleId="a9">
    <w:name w:val="caption"/>
    <w:basedOn w:val="a"/>
    <w:qFormat/>
    <w:pPr>
      <w:suppressLineNumbers/>
      <w:spacing w:before="120" w:after="120"/>
    </w:pPr>
    <w:rPr>
      <w:i/>
      <w:iCs/>
    </w:rPr>
  </w:style>
  <w:style w:type="paragraph" w:customStyle="1" w:styleId="Index">
    <w:name w:val="Index"/>
    <w:basedOn w:val="a"/>
    <w:pPr>
      <w:suppressLineNumbers/>
    </w:pPr>
  </w:style>
  <w:style w:type="paragraph" w:customStyle="1" w:styleId="aa">
    <w:name w:val="Επικεφαλίδα"/>
    <w:basedOn w:val="a"/>
    <w:next w:val="a7"/>
    <w:pPr>
      <w:jc w:val="center"/>
    </w:pPr>
    <w:rPr>
      <w:szCs w:val="20"/>
      <w:lang w:val="en-US"/>
    </w:rPr>
  </w:style>
  <w:style w:type="paragraph" w:customStyle="1" w:styleId="13">
    <w:name w:val="Λεζάντα1"/>
    <w:basedOn w:val="a"/>
    <w:pPr>
      <w:suppressLineNumbers/>
      <w:spacing w:before="120" w:after="120"/>
    </w:pPr>
    <w:rPr>
      <w:rFonts w:cs="Arial"/>
      <w:i/>
      <w:iCs/>
    </w:rPr>
  </w:style>
  <w:style w:type="paragraph" w:customStyle="1" w:styleId="ab">
    <w:name w:val="Ευρετήριο"/>
    <w:basedOn w:val="a"/>
    <w:pPr>
      <w:suppressLineNumbers/>
    </w:pPr>
    <w:rPr>
      <w:rFonts w:cs="Arial"/>
    </w:rPr>
  </w:style>
  <w:style w:type="paragraph" w:customStyle="1" w:styleId="ac">
    <w:name w:val="Κεφαλίδα και υποσέλιδο"/>
    <w:basedOn w:val="a"/>
    <w:pPr>
      <w:suppressLineNumbers/>
      <w:tabs>
        <w:tab w:val="center" w:pos="4819"/>
        <w:tab w:val="right" w:pos="9638"/>
      </w:tabs>
    </w:pPr>
  </w:style>
  <w:style w:type="paragraph" w:customStyle="1" w:styleId="HeaderandFooter">
    <w:name w:val="Header and Footer"/>
    <w:basedOn w:val="a"/>
    <w:pPr>
      <w:suppressLineNumbers/>
      <w:tabs>
        <w:tab w:val="center" w:pos="4986"/>
        <w:tab w:val="right" w:pos="9972"/>
      </w:tabs>
    </w:pPr>
  </w:style>
  <w:style w:type="paragraph" w:styleId="ad">
    <w:name w:val="footer"/>
    <w:basedOn w:val="a"/>
    <w:pPr>
      <w:tabs>
        <w:tab w:val="center" w:pos="4153"/>
        <w:tab w:val="right" w:pos="8306"/>
      </w:tabs>
    </w:pPr>
  </w:style>
  <w:style w:type="paragraph" w:styleId="ae">
    <w:name w:val="header"/>
    <w:basedOn w:val="a"/>
    <w:pPr>
      <w:tabs>
        <w:tab w:val="center" w:pos="4153"/>
        <w:tab w:val="right" w:pos="8306"/>
      </w:tabs>
    </w:pPr>
  </w:style>
  <w:style w:type="paragraph" w:styleId="af">
    <w:name w:val="Body Text Indent"/>
    <w:basedOn w:val="a"/>
    <w:pPr>
      <w:ind w:firstLine="180"/>
      <w:jc w:val="both"/>
    </w:pPr>
  </w:style>
  <w:style w:type="paragraph" w:customStyle="1" w:styleId="21">
    <w:name w:val="Σώμα κείμενου 21"/>
    <w:basedOn w:val="a"/>
    <w:pPr>
      <w:ind w:right="540"/>
      <w:jc w:val="both"/>
    </w:pPr>
    <w:rPr>
      <w:rFonts w:ascii="Arial" w:hAnsi="Arial" w:cs="Arial"/>
    </w:rPr>
  </w:style>
  <w:style w:type="paragraph" w:customStyle="1" w:styleId="210">
    <w:name w:val="Σώμα κείμενου με εσοχή 21"/>
    <w:basedOn w:val="a"/>
    <w:pPr>
      <w:ind w:right="22" w:firstLine="720"/>
      <w:jc w:val="both"/>
    </w:pPr>
    <w:rPr>
      <w:rFonts w:ascii="Arial" w:hAnsi="Arial" w:cs="Arial"/>
    </w:rPr>
  </w:style>
  <w:style w:type="paragraph" w:customStyle="1" w:styleId="31">
    <w:name w:val="Σώμα κείμενου 31"/>
    <w:basedOn w:val="a"/>
    <w:pPr>
      <w:ind w:right="202"/>
      <w:jc w:val="both"/>
    </w:pPr>
    <w:rPr>
      <w:rFonts w:ascii="Arial" w:hAnsi="Arial" w:cs="Arial"/>
      <w:b/>
      <w:bCs/>
    </w:rPr>
  </w:style>
  <w:style w:type="paragraph" w:customStyle="1" w:styleId="310">
    <w:name w:val="Σώμα κείμενου με εσοχή 31"/>
    <w:basedOn w:val="a"/>
    <w:pPr>
      <w:shd w:val="clear" w:color="auto" w:fill="FFFFFF"/>
      <w:ind w:right="-23" w:firstLine="248"/>
      <w:jc w:val="both"/>
    </w:pPr>
    <w:rPr>
      <w:rFonts w:ascii="Arial" w:hAnsi="Arial" w:cs="Arial"/>
      <w:color w:val="000000"/>
      <w:spacing w:val="-5"/>
      <w:szCs w:val="22"/>
    </w:rPr>
  </w:style>
  <w:style w:type="paragraph" w:customStyle="1" w:styleId="14">
    <w:name w:val="Τμήμα κειμένου1"/>
    <w:basedOn w:val="a"/>
    <w:pPr>
      <w:widowControl w:val="0"/>
      <w:shd w:val="clear" w:color="auto" w:fill="FFFFFF"/>
      <w:autoSpaceDE w:val="0"/>
      <w:spacing w:before="7" w:line="259" w:lineRule="exact"/>
      <w:ind w:left="50" w:right="36" w:firstLine="490"/>
      <w:jc w:val="both"/>
    </w:pPr>
    <w:rPr>
      <w:rFonts w:ascii="Arial" w:hAnsi="Arial" w:cs="Arial"/>
      <w:color w:val="000000"/>
      <w:sz w:val="22"/>
    </w:rPr>
  </w:style>
  <w:style w:type="paragraph" w:customStyle="1" w:styleId="Web1">
    <w:name w:val="Κανονικό (Web)1"/>
    <w:basedOn w:val="a"/>
    <w:pPr>
      <w:spacing w:before="280" w:after="280"/>
    </w:pPr>
    <w:rPr>
      <w:rFonts w:ascii="Arial Unicode MS" w:eastAsia="Arial Unicode MS" w:hAnsi="Arial Unicode MS" w:cs="Arial Unicode MS"/>
      <w:color w:val="000000"/>
    </w:rPr>
  </w:style>
  <w:style w:type="paragraph" w:customStyle="1" w:styleId="nadpis3">
    <w:name w:val="nadpis3"/>
    <w:basedOn w:val="a"/>
    <w:pPr>
      <w:spacing w:before="280" w:after="280"/>
    </w:pPr>
    <w:rPr>
      <w:rFonts w:ascii="Arial" w:hAnsi="Arial" w:cs="Arial"/>
      <w:b/>
      <w:bCs/>
      <w:color w:val="000000"/>
      <w:lang w:val="cs-CZ"/>
    </w:rPr>
  </w:style>
  <w:style w:type="paragraph" w:customStyle="1" w:styleId="text">
    <w:name w:val="text"/>
    <w:basedOn w:val="a"/>
    <w:pPr>
      <w:spacing w:before="280" w:after="280"/>
    </w:pPr>
    <w:rPr>
      <w:rFonts w:ascii="Arial" w:hAnsi="Arial" w:cs="Arial"/>
      <w:color w:val="000000"/>
      <w:sz w:val="20"/>
      <w:szCs w:val="20"/>
      <w:lang w:val="cs-CZ"/>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lang w:val="en-US"/>
    </w:rPr>
  </w:style>
  <w:style w:type="paragraph" w:customStyle="1" w:styleId="10">
    <w:name w:val="Λίστα με κουκκίδες1"/>
    <w:basedOn w:val="a"/>
    <w:pPr>
      <w:numPr>
        <w:numId w:val="2"/>
      </w:numPr>
    </w:pPr>
  </w:style>
  <w:style w:type="paragraph" w:customStyle="1" w:styleId="15">
    <w:name w:val="Σώμα κείμενου Πρώτη Εσοχή1"/>
    <w:basedOn w:val="a7"/>
    <w:pPr>
      <w:spacing w:after="120"/>
      <w:ind w:firstLine="210"/>
      <w:jc w:val="left"/>
    </w:pPr>
  </w:style>
  <w:style w:type="paragraph" w:styleId="af0">
    <w:name w:val="footnote text"/>
    <w:basedOn w:val="a"/>
    <w:rPr>
      <w:sz w:val="20"/>
      <w:szCs w:val="20"/>
    </w:rPr>
  </w:style>
  <w:style w:type="paragraph" w:customStyle="1" w:styleId="16">
    <w:name w:val="Χωρίς διάστιχο1"/>
    <w:pPr>
      <w:suppressAutoHyphens/>
    </w:pPr>
    <w:rPr>
      <w:rFonts w:ascii="Calibri" w:eastAsia="Calibri" w:hAnsi="Calibri" w:cs="Calibri"/>
      <w:sz w:val="22"/>
      <w:szCs w:val="22"/>
      <w:lang w:val="el-GR" w:eastAsia="zh-CN"/>
    </w:rPr>
  </w:style>
  <w:style w:type="paragraph" w:customStyle="1" w:styleId="17">
    <w:name w:val="Απλό κείμενο1"/>
    <w:basedOn w:val="a"/>
    <w:rPr>
      <w:rFonts w:ascii="Consolas" w:eastAsia="Calibri" w:hAnsi="Consolas" w:cs="Consolas"/>
      <w:sz w:val="21"/>
      <w:szCs w:val="21"/>
    </w:rPr>
  </w:style>
  <w:style w:type="paragraph" w:customStyle="1" w:styleId="18">
    <w:name w:val="Κείμενο πλαισίου1"/>
    <w:basedOn w:val="a"/>
    <w:rPr>
      <w:rFonts w:ascii="Tahoma" w:hAnsi="Tahoma" w:cs="Tahoma"/>
      <w:sz w:val="16"/>
      <w:szCs w:val="16"/>
    </w:rPr>
  </w:style>
  <w:style w:type="paragraph" w:customStyle="1" w:styleId="Textbody">
    <w:name w:val="Text body"/>
    <w:basedOn w:val="a"/>
    <w:pPr>
      <w:jc w:val="both"/>
      <w:textAlignment w:val="baseline"/>
    </w:pPr>
    <w:rPr>
      <w:kern w:val="2"/>
    </w:rPr>
  </w:style>
  <w:style w:type="paragraph" w:customStyle="1" w:styleId="xmsonormal">
    <w:name w:val="x_msonormal"/>
    <w:basedOn w:val="a"/>
    <w:pPr>
      <w:spacing w:before="100" w:after="100"/>
    </w:pPr>
  </w:style>
  <w:style w:type="paragraph" w:customStyle="1" w:styleId="Standard">
    <w:name w:val="Standard"/>
    <w:pPr>
      <w:widowControl w:val="0"/>
      <w:suppressAutoHyphens/>
      <w:textAlignment w:val="baseline"/>
    </w:pPr>
    <w:rPr>
      <w:rFonts w:eastAsia="SimSun" w:cs="Arial"/>
      <w:kern w:val="2"/>
      <w:sz w:val="24"/>
      <w:szCs w:val="24"/>
      <w:lang w:val="el-GR" w:eastAsia="zh-CN" w:bidi="hi-IN"/>
    </w:rPr>
  </w:style>
  <w:style w:type="paragraph" w:customStyle="1" w:styleId="Default">
    <w:name w:val="Default"/>
    <w:pPr>
      <w:suppressAutoHyphens/>
      <w:autoSpaceDE w:val="0"/>
    </w:pPr>
    <w:rPr>
      <w:rFonts w:ascii="Calibri" w:eastAsia="Calibri" w:hAnsi="Calibri" w:cs="Calibri"/>
      <w:color w:val="000000"/>
      <w:sz w:val="24"/>
      <w:szCs w:val="24"/>
      <w:lang w:val="el-GR" w:eastAsia="zh-CN"/>
    </w:rPr>
  </w:style>
  <w:style w:type="paragraph" w:customStyle="1" w:styleId="32">
    <w:name w:val="Σώμα κείμενου 32"/>
    <w:basedOn w:val="a"/>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2265">
      <w:bodyDiv w:val="1"/>
      <w:marLeft w:val="0"/>
      <w:marRight w:val="0"/>
      <w:marTop w:val="0"/>
      <w:marBottom w:val="0"/>
      <w:divBdr>
        <w:top w:val="none" w:sz="0" w:space="0" w:color="auto"/>
        <w:left w:val="none" w:sz="0" w:space="0" w:color="auto"/>
        <w:bottom w:val="none" w:sz="0" w:space="0" w:color="auto"/>
        <w:right w:val="none" w:sz="0" w:space="0" w:color="auto"/>
      </w:divBdr>
    </w:div>
    <w:div w:id="239751626">
      <w:bodyDiv w:val="1"/>
      <w:marLeft w:val="0"/>
      <w:marRight w:val="0"/>
      <w:marTop w:val="0"/>
      <w:marBottom w:val="0"/>
      <w:divBdr>
        <w:top w:val="none" w:sz="0" w:space="0" w:color="auto"/>
        <w:left w:val="none" w:sz="0" w:space="0" w:color="auto"/>
        <w:bottom w:val="none" w:sz="0" w:space="0" w:color="auto"/>
        <w:right w:val="none" w:sz="0" w:space="0" w:color="auto"/>
      </w:divBdr>
    </w:div>
    <w:div w:id="375274926">
      <w:bodyDiv w:val="1"/>
      <w:marLeft w:val="0"/>
      <w:marRight w:val="0"/>
      <w:marTop w:val="0"/>
      <w:marBottom w:val="0"/>
      <w:divBdr>
        <w:top w:val="none" w:sz="0" w:space="0" w:color="auto"/>
        <w:left w:val="none" w:sz="0" w:space="0" w:color="auto"/>
        <w:bottom w:val="none" w:sz="0" w:space="0" w:color="auto"/>
        <w:right w:val="none" w:sz="0" w:space="0" w:color="auto"/>
      </w:divBdr>
    </w:div>
    <w:div w:id="715816208">
      <w:bodyDiv w:val="1"/>
      <w:marLeft w:val="0"/>
      <w:marRight w:val="0"/>
      <w:marTop w:val="0"/>
      <w:marBottom w:val="0"/>
      <w:divBdr>
        <w:top w:val="none" w:sz="0" w:space="0" w:color="auto"/>
        <w:left w:val="none" w:sz="0" w:space="0" w:color="auto"/>
        <w:bottom w:val="none" w:sz="0" w:space="0" w:color="auto"/>
        <w:right w:val="none" w:sz="0" w:space="0" w:color="auto"/>
      </w:divBdr>
    </w:div>
    <w:div w:id="72733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sso.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sso.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so.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sso.g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sso.g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tsso.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20B16-17D3-4FAF-B289-37A764D2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887</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5669</CharactersWithSpaces>
  <SharedDoc>false</SharedDoc>
  <HLinks>
    <vt:vector size="36" baseType="variant">
      <vt:variant>
        <vt:i4>7340075</vt:i4>
      </vt:variant>
      <vt:variant>
        <vt:i4>18</vt:i4>
      </vt:variant>
      <vt:variant>
        <vt:i4>0</vt:i4>
      </vt:variant>
      <vt:variant>
        <vt:i4>5</vt:i4>
      </vt:variant>
      <vt:variant>
        <vt:lpwstr>http://www.tsso.gr/</vt:lpwstr>
      </vt:variant>
      <vt:variant>
        <vt:lpwstr/>
      </vt:variant>
      <vt:variant>
        <vt:i4>7340075</vt:i4>
      </vt:variant>
      <vt:variant>
        <vt:i4>15</vt:i4>
      </vt:variant>
      <vt:variant>
        <vt:i4>0</vt:i4>
      </vt:variant>
      <vt:variant>
        <vt:i4>5</vt:i4>
      </vt:variant>
      <vt:variant>
        <vt:lpwstr>http://www.tsso.gr/</vt:lpwstr>
      </vt:variant>
      <vt:variant>
        <vt:lpwstr/>
      </vt:variant>
      <vt:variant>
        <vt:i4>7340075</vt:i4>
      </vt:variant>
      <vt:variant>
        <vt:i4>12</vt:i4>
      </vt:variant>
      <vt:variant>
        <vt:i4>0</vt:i4>
      </vt:variant>
      <vt:variant>
        <vt:i4>5</vt:i4>
      </vt:variant>
      <vt:variant>
        <vt:lpwstr>http://www.tsso.gr/</vt:lpwstr>
      </vt:variant>
      <vt:variant>
        <vt:lpwstr/>
      </vt:variant>
      <vt:variant>
        <vt:i4>7340075</vt:i4>
      </vt:variant>
      <vt:variant>
        <vt:i4>9</vt:i4>
      </vt:variant>
      <vt:variant>
        <vt:i4>0</vt:i4>
      </vt:variant>
      <vt:variant>
        <vt:i4>5</vt:i4>
      </vt:variant>
      <vt:variant>
        <vt:lpwstr>http://www.tsso.gr/</vt:lpwstr>
      </vt:variant>
      <vt:variant>
        <vt:lpwstr/>
      </vt:variant>
      <vt:variant>
        <vt:i4>7340075</vt:i4>
      </vt:variant>
      <vt:variant>
        <vt:i4>6</vt:i4>
      </vt:variant>
      <vt:variant>
        <vt:i4>0</vt:i4>
      </vt:variant>
      <vt:variant>
        <vt:i4>5</vt:i4>
      </vt:variant>
      <vt:variant>
        <vt:lpwstr>http://www.tsso.gr/</vt:lpwstr>
      </vt:variant>
      <vt:variant>
        <vt:lpwstr/>
      </vt:variant>
      <vt:variant>
        <vt:i4>7340075</vt:i4>
      </vt:variant>
      <vt:variant>
        <vt:i4>0</vt:i4>
      </vt:variant>
      <vt:variant>
        <vt:i4>0</vt:i4>
      </vt:variant>
      <vt:variant>
        <vt:i4>5</vt:i4>
      </vt:variant>
      <vt:variant>
        <vt:lpwstr>http://www.tsso.gr/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TSSO</dc:creator>
  <cp:keywords/>
  <cp:lastModifiedBy>Κυριακού Νίκος</cp:lastModifiedBy>
  <cp:revision>61</cp:revision>
  <cp:lastPrinted>2012-12-03T08:58:00Z</cp:lastPrinted>
  <dcterms:created xsi:type="dcterms:W3CDTF">2025-06-20T04:57:00Z</dcterms:created>
  <dcterms:modified xsi:type="dcterms:W3CDTF">2025-06-23T10:55:00Z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2025-06-19T22:42:09Z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f9c8b12c-97f6-401e-a612-8cec1e7c8c79</vt:lpwstr>
  </property>
  <property fmtid="{D5CDD505-2E9C-101B-9397-08002B2CF9AE}" pid="8" name="MSIP_Label_6bd9ddd1-4d20-43f6-abfa-fc3c07406f94_ContentBits">
    <vt:lpwstr>0</vt:lpwstr>
  </property>
</Properties>
</file>